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8489B" w14:textId="77777777" w:rsidR="002E0EAD" w:rsidRPr="00E12FFB" w:rsidRDefault="002E0EAD" w:rsidP="002E0EAD">
      <w:pPr>
        <w:rPr>
          <w:rFonts w:cs="Arial"/>
          <w:b/>
          <w:bCs/>
          <w:lang w:val="en-US"/>
        </w:rPr>
      </w:pPr>
      <w:r w:rsidRPr="00E12FFB">
        <w:rPr>
          <w:rFonts w:cs="Arial"/>
          <w:b/>
          <w:bCs/>
          <w:lang w:val="en-US"/>
        </w:rPr>
        <w:t>GGS – Trade Fair Dangerous Goods // Hazardous Substances</w:t>
      </w:r>
    </w:p>
    <w:p w14:paraId="2EB60C1F" w14:textId="614F5F3C" w:rsidR="002E0EAD" w:rsidRPr="00E12FFB" w:rsidRDefault="005929C5" w:rsidP="002E0EAD">
      <w:pPr>
        <w:rPr>
          <w:rFonts w:cs="Arial"/>
          <w:b/>
          <w:bCs/>
          <w:lang w:val="en-US"/>
        </w:rPr>
      </w:pPr>
      <w:r w:rsidRPr="00130D88">
        <w:rPr>
          <w:rFonts w:cs="Arial"/>
          <w:b/>
          <w:bCs/>
          <w:lang w:val="en-GB"/>
        </w:rPr>
        <w:t>Transport – Storage – Intralogistics – Safety</w:t>
      </w:r>
      <w:r>
        <w:rPr>
          <w:rFonts w:cs="Arial"/>
          <w:b/>
          <w:bCs/>
          <w:lang w:val="en-GB"/>
        </w:rPr>
        <w:t xml:space="preserve"> </w:t>
      </w:r>
    </w:p>
    <w:p w14:paraId="18FBC261" w14:textId="35CAF487" w:rsidR="002E0EAD" w:rsidRPr="00E12FFB" w:rsidRDefault="002E0EAD" w:rsidP="002E0EAD">
      <w:pPr>
        <w:rPr>
          <w:b/>
          <w:bCs/>
          <w:lang w:val="en-US"/>
        </w:rPr>
      </w:pPr>
      <w:r w:rsidRPr="00E12FFB">
        <w:rPr>
          <w:b/>
          <w:bCs/>
          <w:lang w:val="en-US"/>
        </w:rPr>
        <w:t>(22</w:t>
      </w:r>
      <w:r w:rsidR="00F51EC2">
        <w:rPr>
          <w:b/>
          <w:bCs/>
          <w:lang w:val="en-US"/>
        </w:rPr>
        <w:t xml:space="preserve"> to </w:t>
      </w:r>
      <w:r w:rsidRPr="00E12FFB">
        <w:rPr>
          <w:b/>
          <w:bCs/>
          <w:lang w:val="en-US"/>
        </w:rPr>
        <w:t>24 October 2024)</w:t>
      </w:r>
    </w:p>
    <w:p w14:paraId="37F7465F" w14:textId="77777777" w:rsidR="002E0EAD" w:rsidRPr="00E12FFB" w:rsidRDefault="002E0EAD">
      <w:pPr>
        <w:rPr>
          <w:b/>
          <w:bCs/>
          <w:lang w:val="en-US"/>
        </w:rPr>
      </w:pPr>
    </w:p>
    <w:p w14:paraId="7706D342" w14:textId="0D5CB0CC" w:rsidR="00045CA3" w:rsidRPr="00E12FFB" w:rsidRDefault="00EB6766">
      <w:pPr>
        <w:rPr>
          <w:b/>
          <w:bCs/>
          <w:lang w:val="en-US"/>
        </w:rPr>
      </w:pPr>
      <w:r w:rsidRPr="00E12FFB">
        <w:rPr>
          <w:b/>
          <w:bCs/>
          <w:lang w:val="en-US"/>
        </w:rPr>
        <w:t>Fuel &amp; Gas Logistics</w:t>
      </w:r>
    </w:p>
    <w:p w14:paraId="5BE38A47" w14:textId="77777777" w:rsidR="00045CA3" w:rsidRPr="00E12FFB" w:rsidRDefault="00EB6766">
      <w:pPr>
        <w:rPr>
          <w:b/>
          <w:bCs/>
          <w:lang w:val="en-US"/>
        </w:rPr>
      </w:pPr>
      <w:r w:rsidRPr="00E12FFB">
        <w:rPr>
          <w:b/>
          <w:bCs/>
          <w:lang w:val="en-US"/>
        </w:rPr>
        <w:t>International Trade Fair for the Logistics of Energy Sources, Lubricants and Industrial Gases</w:t>
      </w:r>
    </w:p>
    <w:p w14:paraId="433CB702" w14:textId="45A66D5A" w:rsidR="00045CA3" w:rsidRPr="00E12FFB" w:rsidRDefault="008E6232">
      <w:pPr>
        <w:rPr>
          <w:b/>
          <w:bCs/>
          <w:lang w:val="en-US"/>
        </w:rPr>
      </w:pPr>
      <w:bookmarkStart w:id="0" w:name="_Hlk145919844"/>
      <w:r w:rsidRPr="00E12FFB">
        <w:rPr>
          <w:b/>
          <w:bCs/>
          <w:lang w:val="en-US"/>
        </w:rPr>
        <w:t>(22</w:t>
      </w:r>
      <w:r w:rsidR="00F51EC2">
        <w:rPr>
          <w:b/>
          <w:bCs/>
          <w:lang w:val="en-US"/>
        </w:rPr>
        <w:t xml:space="preserve"> to </w:t>
      </w:r>
      <w:r w:rsidRPr="00E12FFB">
        <w:rPr>
          <w:b/>
          <w:bCs/>
          <w:lang w:val="en-US"/>
        </w:rPr>
        <w:t>24 October 2024)</w:t>
      </w:r>
    </w:p>
    <w:bookmarkEnd w:id="0"/>
    <w:p w14:paraId="0B45B32D" w14:textId="77777777" w:rsidR="00045CA3" w:rsidRPr="00E12FFB" w:rsidRDefault="00045CA3">
      <w:pPr>
        <w:jc w:val="both"/>
        <w:rPr>
          <w:lang w:val="en-US"/>
        </w:rPr>
      </w:pPr>
    </w:p>
    <w:p w14:paraId="4EB5E583" w14:textId="77777777" w:rsidR="00FB1646" w:rsidRPr="00E12FFB" w:rsidRDefault="00FB1646">
      <w:pPr>
        <w:jc w:val="both"/>
        <w:rPr>
          <w:lang w:val="en-US"/>
        </w:rPr>
      </w:pPr>
    </w:p>
    <w:p w14:paraId="0BF78AF6" w14:textId="3332A589" w:rsidR="00045CA3" w:rsidRPr="00E12FFB" w:rsidRDefault="008E6232">
      <w:pPr>
        <w:jc w:val="both"/>
        <w:rPr>
          <w:lang w:val="en-US"/>
        </w:rPr>
      </w:pPr>
      <w:r w:rsidRPr="00E12FFB">
        <w:rPr>
          <w:lang w:val="en-US"/>
        </w:rPr>
        <w:t>Leipzig, 5 October 2023</w:t>
      </w:r>
      <w:r w:rsidRPr="00E12FFB">
        <w:rPr>
          <w:lang w:val="en-US"/>
        </w:rPr>
        <w:tab/>
      </w:r>
    </w:p>
    <w:p w14:paraId="329AA907" w14:textId="77777777" w:rsidR="00597F10" w:rsidRPr="00E12FFB" w:rsidRDefault="00597F10">
      <w:pPr>
        <w:jc w:val="both"/>
        <w:rPr>
          <w:b/>
          <w:sz w:val="28"/>
          <w:szCs w:val="28"/>
          <w:lang w:val="en-US"/>
        </w:rPr>
      </w:pPr>
    </w:p>
    <w:p w14:paraId="5490E14B" w14:textId="77777777" w:rsidR="00732640" w:rsidRDefault="00767D16" w:rsidP="00B3139D">
      <w:pPr>
        <w:jc w:val="both"/>
        <w:rPr>
          <w:b/>
          <w:sz w:val="28"/>
          <w:szCs w:val="28"/>
          <w:lang w:val="en-US"/>
        </w:rPr>
      </w:pPr>
      <w:r>
        <w:rPr>
          <w:b/>
          <w:sz w:val="28"/>
          <w:szCs w:val="28"/>
          <w:lang w:val="en-US"/>
        </w:rPr>
        <w:t xml:space="preserve">New Trade Fair Duo: </w:t>
      </w:r>
      <w:r w:rsidR="00846AA1" w:rsidRPr="00E12FFB">
        <w:rPr>
          <w:b/>
          <w:sz w:val="28"/>
          <w:szCs w:val="28"/>
          <w:lang w:val="en-US"/>
        </w:rPr>
        <w:t>Registration for</w:t>
      </w:r>
      <w:r>
        <w:rPr>
          <w:b/>
          <w:sz w:val="28"/>
          <w:szCs w:val="28"/>
          <w:lang w:val="en-US"/>
        </w:rPr>
        <w:t xml:space="preserve"> </w:t>
      </w:r>
      <w:r w:rsidR="00846AA1" w:rsidRPr="00E12FFB">
        <w:rPr>
          <w:b/>
          <w:sz w:val="28"/>
          <w:szCs w:val="28"/>
          <w:lang w:val="en-US"/>
        </w:rPr>
        <w:t>GGS – Trade Fair</w:t>
      </w:r>
      <w:r w:rsidR="00732640">
        <w:rPr>
          <w:b/>
          <w:sz w:val="28"/>
          <w:szCs w:val="28"/>
          <w:lang w:val="en-US"/>
        </w:rPr>
        <w:t xml:space="preserve"> </w:t>
      </w:r>
    </w:p>
    <w:p w14:paraId="72534B14" w14:textId="6DD66295" w:rsidR="00887B63" w:rsidRPr="00E12FFB" w:rsidRDefault="00937C8F" w:rsidP="00B3139D">
      <w:pPr>
        <w:jc w:val="both"/>
        <w:rPr>
          <w:b/>
          <w:sz w:val="28"/>
          <w:szCs w:val="28"/>
          <w:lang w:val="en-US"/>
        </w:rPr>
      </w:pPr>
      <w:r w:rsidRPr="00E12FFB">
        <w:rPr>
          <w:b/>
          <w:sz w:val="28"/>
          <w:szCs w:val="28"/>
          <w:lang w:val="en-US"/>
        </w:rPr>
        <w:t>Dangerous Goods /</w:t>
      </w:r>
      <w:r w:rsidR="00767D16">
        <w:rPr>
          <w:b/>
          <w:sz w:val="28"/>
          <w:szCs w:val="28"/>
          <w:lang w:val="en-US"/>
        </w:rPr>
        <w:t xml:space="preserve">/ </w:t>
      </w:r>
      <w:r w:rsidRPr="00E12FFB">
        <w:rPr>
          <w:b/>
          <w:sz w:val="28"/>
          <w:szCs w:val="28"/>
          <w:lang w:val="en-US"/>
        </w:rPr>
        <w:t xml:space="preserve">Hazardous Substances </w:t>
      </w:r>
      <w:r w:rsidR="00767D16">
        <w:rPr>
          <w:b/>
          <w:sz w:val="28"/>
          <w:szCs w:val="28"/>
          <w:lang w:val="en-US"/>
        </w:rPr>
        <w:t>and</w:t>
      </w:r>
      <w:r w:rsidRPr="00E12FFB">
        <w:rPr>
          <w:b/>
          <w:sz w:val="28"/>
          <w:szCs w:val="28"/>
          <w:lang w:val="en-US"/>
        </w:rPr>
        <w:t xml:space="preserve"> Fuel &amp; Gas Logistics Is Now Open</w:t>
      </w:r>
    </w:p>
    <w:p w14:paraId="007440CC" w14:textId="77777777" w:rsidR="00887B63" w:rsidRPr="00E12FFB" w:rsidRDefault="00887B63">
      <w:pPr>
        <w:jc w:val="both"/>
        <w:rPr>
          <w:lang w:val="en-US"/>
        </w:rPr>
      </w:pPr>
    </w:p>
    <w:p w14:paraId="0F889E9B" w14:textId="1F069C77" w:rsidR="00937C8F" w:rsidRPr="00F51EC2" w:rsidRDefault="0095010E" w:rsidP="00EB6766">
      <w:pPr>
        <w:spacing w:line="280" w:lineRule="atLeast"/>
        <w:jc w:val="both"/>
        <w:rPr>
          <w:b/>
          <w:bCs/>
          <w:lang w:val="en-US"/>
        </w:rPr>
      </w:pPr>
      <w:r w:rsidRPr="00F51EC2">
        <w:rPr>
          <w:b/>
          <w:bCs/>
          <w:lang w:val="en-US"/>
        </w:rPr>
        <w:t xml:space="preserve">Preparations are underway for both </w:t>
      </w:r>
      <w:r w:rsidR="00732640">
        <w:rPr>
          <w:b/>
          <w:bCs/>
          <w:lang w:val="en-US"/>
        </w:rPr>
        <w:t xml:space="preserve">the </w:t>
      </w:r>
      <w:r w:rsidRPr="00F51EC2">
        <w:rPr>
          <w:b/>
          <w:bCs/>
          <w:lang w:val="en-US"/>
        </w:rPr>
        <w:t>GGS – Trade Fair Dangerous Goods // Hazardous Substances and</w:t>
      </w:r>
      <w:r w:rsidR="005929C5">
        <w:rPr>
          <w:b/>
          <w:bCs/>
          <w:lang w:val="en-US"/>
        </w:rPr>
        <w:t xml:space="preserve"> </w:t>
      </w:r>
      <w:r w:rsidR="00732640">
        <w:rPr>
          <w:b/>
          <w:bCs/>
          <w:lang w:val="en-US"/>
        </w:rPr>
        <w:t xml:space="preserve">the trade fair </w:t>
      </w:r>
      <w:r w:rsidRPr="00F51EC2">
        <w:rPr>
          <w:b/>
          <w:bCs/>
          <w:lang w:val="en-US"/>
        </w:rPr>
        <w:t>Fuel &amp; Gas Logistics. The two events will take place at the same time at Leipziger Messe from 22</w:t>
      </w:r>
      <w:r w:rsidR="00E12FFB" w:rsidRPr="00F51EC2">
        <w:rPr>
          <w:b/>
          <w:bCs/>
          <w:lang w:val="en-US"/>
        </w:rPr>
        <w:t xml:space="preserve"> to </w:t>
      </w:r>
      <w:r w:rsidRPr="00F51EC2">
        <w:rPr>
          <w:b/>
          <w:bCs/>
          <w:lang w:val="en-US"/>
        </w:rPr>
        <w:t>24 October</w:t>
      </w:r>
      <w:r w:rsidR="00E12FFB" w:rsidRPr="00F51EC2">
        <w:rPr>
          <w:b/>
          <w:bCs/>
          <w:lang w:val="en-US"/>
        </w:rPr>
        <w:t xml:space="preserve"> 2024</w:t>
      </w:r>
      <w:r w:rsidRPr="00F51EC2">
        <w:rPr>
          <w:b/>
          <w:bCs/>
          <w:lang w:val="en-US"/>
        </w:rPr>
        <w:t>. Exhibitors can now register online for both trade fairs. This will already be the fourth edition of</w:t>
      </w:r>
      <w:r w:rsidR="005929C5">
        <w:rPr>
          <w:b/>
          <w:bCs/>
          <w:lang w:val="en-US"/>
        </w:rPr>
        <w:t xml:space="preserve"> </w:t>
      </w:r>
      <w:r w:rsidRPr="00F51EC2">
        <w:rPr>
          <w:b/>
          <w:bCs/>
          <w:lang w:val="en-US"/>
        </w:rPr>
        <w:t xml:space="preserve">GGS, whereas Fuel &amp; Gas Logistics is celebrating its premiere. For exhibitors and trade visitors alike, this new trade fair duo offers a wealth of synergies and plenty of added value. </w:t>
      </w:r>
    </w:p>
    <w:p w14:paraId="514CC372" w14:textId="77777777" w:rsidR="005538A5" w:rsidRPr="00F51EC2" w:rsidRDefault="005538A5">
      <w:pPr>
        <w:jc w:val="both"/>
        <w:rPr>
          <w:b/>
          <w:bCs/>
          <w:lang w:val="en-US"/>
        </w:rPr>
      </w:pPr>
    </w:p>
    <w:p w14:paraId="2DB89A01" w14:textId="62AE03C6" w:rsidR="00591757" w:rsidRPr="00F51EC2" w:rsidRDefault="001D25F0" w:rsidP="00407C6B">
      <w:pPr>
        <w:jc w:val="both"/>
        <w:rPr>
          <w:rFonts w:eastAsia="Times New Roman" w:cs="Arial"/>
          <w:szCs w:val="20"/>
          <w:lang w:val="en-US" w:eastAsia="de-DE"/>
        </w:rPr>
      </w:pPr>
      <w:r w:rsidRPr="00F51EC2">
        <w:rPr>
          <w:rFonts w:eastAsia="Times New Roman" w:cs="Arial"/>
          <w:szCs w:val="20"/>
          <w:lang w:val="en-US" w:eastAsia="en-GB"/>
        </w:rPr>
        <w:t xml:space="preserve">From 2024, GGS and Fuel &amp; Gas Logistics will be held in even-numbered years in the fourth quarter. "By holding both these international trade fairs at the same time, we have created a powerful </w:t>
      </w:r>
      <w:r w:rsidR="005929C5">
        <w:rPr>
          <w:rFonts w:eastAsia="Times New Roman" w:cs="Arial"/>
          <w:szCs w:val="20"/>
          <w:lang w:val="en-US" w:eastAsia="en-GB"/>
        </w:rPr>
        <w:t>trade fair</w:t>
      </w:r>
      <w:r w:rsidR="00732640">
        <w:rPr>
          <w:rFonts w:eastAsia="Times New Roman" w:cs="Arial"/>
          <w:szCs w:val="20"/>
          <w:lang w:val="en-US" w:eastAsia="en-GB"/>
        </w:rPr>
        <w:t xml:space="preserve"> duo</w:t>
      </w:r>
      <w:r w:rsidRPr="00F51EC2">
        <w:rPr>
          <w:rFonts w:eastAsia="Times New Roman" w:cs="Arial"/>
          <w:szCs w:val="20"/>
          <w:lang w:val="en-US" w:eastAsia="en-GB"/>
        </w:rPr>
        <w:t xml:space="preserve">. The topics covered at GGS and Fuel &amp; Gas Logistics complement each other perfectly, making the </w:t>
      </w:r>
      <w:r w:rsidR="00732640">
        <w:rPr>
          <w:rFonts w:eastAsia="Times New Roman" w:cs="Arial"/>
          <w:szCs w:val="20"/>
          <w:lang w:val="en-US" w:eastAsia="en-GB"/>
        </w:rPr>
        <w:t xml:space="preserve">trade </w:t>
      </w:r>
      <w:r w:rsidRPr="00F51EC2">
        <w:rPr>
          <w:rFonts w:eastAsia="Times New Roman" w:cs="Arial"/>
          <w:szCs w:val="20"/>
          <w:lang w:val="en-US" w:eastAsia="en-GB"/>
        </w:rPr>
        <w:t xml:space="preserve">fairs a superb match", </w:t>
      </w:r>
      <w:r w:rsidR="005929C5">
        <w:rPr>
          <w:rFonts w:eastAsia="Times New Roman" w:cs="Arial"/>
          <w:szCs w:val="20"/>
          <w:lang w:val="en-US" w:eastAsia="en-GB"/>
        </w:rPr>
        <w:t>say</w:t>
      </w:r>
      <w:r w:rsidRPr="00F51EC2">
        <w:rPr>
          <w:rFonts w:eastAsia="Times New Roman" w:cs="Arial"/>
          <w:szCs w:val="20"/>
          <w:lang w:val="en-US" w:eastAsia="en-GB"/>
        </w:rPr>
        <w:t>s Markus Geisenberger,</w:t>
      </w:r>
      <w:r w:rsidR="00F51EC2">
        <w:rPr>
          <w:rFonts w:eastAsia="Times New Roman" w:cs="Arial"/>
          <w:szCs w:val="20"/>
          <w:lang w:val="en-US" w:eastAsia="en-GB"/>
        </w:rPr>
        <w:t xml:space="preserve"> Chief Executive Officer</w:t>
      </w:r>
      <w:r w:rsidRPr="00F51EC2">
        <w:rPr>
          <w:rFonts w:eastAsia="Times New Roman" w:cs="Arial"/>
          <w:szCs w:val="20"/>
          <w:lang w:val="en-US" w:eastAsia="en-GB"/>
        </w:rPr>
        <w:t xml:space="preserve"> of Leipziger Messe. One reason for the compatibility is that almost every transport or logistical process involving energy sources, lubricants and industrial gases falls into the categories of dangerous goods transport or hazardous substances handling. "Leipzig is an excellent location for this trade fair duo. As a logistics hub in a region with strong chemical industries and a growing hydrogen significance, the </w:t>
      </w:r>
      <w:r w:rsidR="005929C5">
        <w:rPr>
          <w:rFonts w:eastAsia="Times New Roman" w:cs="Arial"/>
          <w:szCs w:val="20"/>
          <w:lang w:val="en-US" w:eastAsia="en-GB"/>
        </w:rPr>
        <w:t>location</w:t>
      </w:r>
      <w:r w:rsidRPr="00F51EC2">
        <w:rPr>
          <w:rFonts w:eastAsia="Times New Roman" w:cs="Arial"/>
          <w:szCs w:val="20"/>
          <w:lang w:val="en-US" w:eastAsia="en-GB"/>
        </w:rPr>
        <w:t xml:space="preserve"> offers great opportunities for our target groups", Geisenberger continues.</w:t>
      </w:r>
    </w:p>
    <w:p w14:paraId="249C4177" w14:textId="77777777" w:rsidR="00D2711A" w:rsidRPr="00F51EC2" w:rsidRDefault="00D2711A" w:rsidP="00407C6B">
      <w:pPr>
        <w:jc w:val="both"/>
        <w:rPr>
          <w:bCs/>
          <w:highlight w:val="yellow"/>
          <w:lang w:val="en-US"/>
        </w:rPr>
      </w:pPr>
    </w:p>
    <w:p w14:paraId="08F2C984" w14:textId="4BCFE24F" w:rsidR="00FD4156" w:rsidRPr="00F51EC2" w:rsidRDefault="009D519B" w:rsidP="00407C6B">
      <w:pPr>
        <w:jc w:val="both"/>
        <w:rPr>
          <w:rFonts w:eastAsia="Times New Roman" w:cs="Arial"/>
          <w:szCs w:val="20"/>
          <w:lang w:val="en-US" w:eastAsia="en-GB"/>
        </w:rPr>
      </w:pPr>
      <w:r w:rsidRPr="00F51EC2">
        <w:rPr>
          <w:rFonts w:eastAsia="Times New Roman" w:cs="Arial"/>
          <w:szCs w:val="20"/>
          <w:lang w:val="en-US" w:eastAsia="en-GB"/>
        </w:rPr>
        <w:t xml:space="preserve">Project Director Matthias </w:t>
      </w:r>
      <w:proofErr w:type="spellStart"/>
      <w:r w:rsidRPr="00F51EC2">
        <w:rPr>
          <w:rFonts w:eastAsia="Times New Roman" w:cs="Arial"/>
          <w:szCs w:val="20"/>
          <w:lang w:val="en-US" w:eastAsia="en-GB"/>
        </w:rPr>
        <w:t>Kober</w:t>
      </w:r>
      <w:proofErr w:type="spellEnd"/>
      <w:r w:rsidRPr="00F51EC2">
        <w:rPr>
          <w:rFonts w:eastAsia="Times New Roman" w:cs="Arial"/>
          <w:szCs w:val="20"/>
          <w:lang w:val="en-US" w:eastAsia="en-GB"/>
        </w:rPr>
        <w:t xml:space="preserve"> adds: "</w:t>
      </w:r>
      <w:r w:rsidR="00CD5BC4">
        <w:rPr>
          <w:rFonts w:eastAsia="Times New Roman" w:cs="Arial"/>
          <w:szCs w:val="20"/>
          <w:lang w:val="en-US" w:eastAsia="en-GB"/>
        </w:rPr>
        <w:t>Currently, w</w:t>
      </w:r>
      <w:r w:rsidR="00CD5BC4" w:rsidRPr="00CD5BC4">
        <w:rPr>
          <w:rFonts w:eastAsia="Times New Roman" w:cs="Arial"/>
          <w:szCs w:val="20"/>
          <w:lang w:val="en-US" w:eastAsia="en-GB"/>
        </w:rPr>
        <w:t>e are</w:t>
      </w:r>
      <w:r w:rsidR="00CD5BC4">
        <w:rPr>
          <w:rFonts w:eastAsia="Times New Roman" w:cs="Arial"/>
          <w:szCs w:val="20"/>
          <w:lang w:val="en-US" w:eastAsia="en-GB"/>
        </w:rPr>
        <w:t xml:space="preserve"> </w:t>
      </w:r>
      <w:r w:rsidR="00CD5BC4" w:rsidRPr="00CD5BC4">
        <w:rPr>
          <w:rFonts w:eastAsia="Times New Roman" w:cs="Arial"/>
          <w:szCs w:val="20"/>
          <w:lang w:val="en-US" w:eastAsia="en-GB"/>
        </w:rPr>
        <w:t xml:space="preserve">holding numerous talks and are </w:t>
      </w:r>
      <w:r w:rsidR="00CD5BC4" w:rsidRPr="00F51EC2">
        <w:rPr>
          <w:rFonts w:eastAsia="Times New Roman" w:cs="Arial"/>
          <w:szCs w:val="20"/>
          <w:lang w:val="en-US" w:eastAsia="en-GB"/>
        </w:rPr>
        <w:t>experiencing a strong interest in both GGS and Fuel &amp; Gas Logistics from the sectors we have contacted</w:t>
      </w:r>
      <w:r w:rsidR="002B0F8F">
        <w:rPr>
          <w:rFonts w:eastAsia="Times New Roman" w:cs="Arial"/>
          <w:szCs w:val="20"/>
          <w:lang w:val="en-US" w:eastAsia="en-GB"/>
        </w:rPr>
        <w:t xml:space="preserve">. </w:t>
      </w:r>
      <w:proofErr w:type="spellStart"/>
      <w:r w:rsidRPr="00F51EC2">
        <w:rPr>
          <w:rFonts w:eastAsia="Times New Roman" w:cs="Arial"/>
          <w:szCs w:val="20"/>
          <w:lang w:val="en-US" w:eastAsia="en-GB"/>
        </w:rPr>
        <w:t>We</w:t>
      </w:r>
      <w:proofErr w:type="spellEnd"/>
      <w:r w:rsidRPr="00F51EC2">
        <w:rPr>
          <w:rFonts w:eastAsia="Times New Roman" w:cs="Arial"/>
          <w:szCs w:val="20"/>
          <w:lang w:val="en-US" w:eastAsia="en-GB"/>
        </w:rPr>
        <w:t xml:space="preserve"> are delighted to have already received the first exhibitor registrations for the two trade fairs. That gives us the momentum we need. After having to cancel</w:t>
      </w:r>
      <w:r w:rsidR="002B0F8F">
        <w:rPr>
          <w:rFonts w:eastAsia="Times New Roman" w:cs="Arial"/>
          <w:szCs w:val="20"/>
          <w:lang w:val="en-US" w:eastAsia="en-GB"/>
        </w:rPr>
        <w:t xml:space="preserve"> the </w:t>
      </w:r>
      <w:r w:rsidRPr="00F51EC2">
        <w:rPr>
          <w:rFonts w:eastAsia="Times New Roman" w:cs="Arial"/>
          <w:szCs w:val="20"/>
          <w:lang w:val="en-US" w:eastAsia="en-GB"/>
        </w:rPr>
        <w:t xml:space="preserve">GGS in 2020 due to the pandemic and then being faced with challenging economic conditions in 2022, we are now striving for national and international growth once again. We are also very optimistic about the premiere of Fuel &amp; Gas Logistics." Exhibitors can benefit from attractive early-bird rates when registering before 18 April 2024. </w:t>
      </w:r>
    </w:p>
    <w:p w14:paraId="722E6DEB" w14:textId="77777777" w:rsidR="00970A93" w:rsidRPr="00F51EC2" w:rsidRDefault="00970A93" w:rsidP="001F18F8">
      <w:pPr>
        <w:jc w:val="both"/>
        <w:rPr>
          <w:rFonts w:eastAsia="Times New Roman" w:cs="Arial"/>
          <w:b/>
          <w:szCs w:val="20"/>
          <w:lang w:val="en-US" w:eastAsia="de-DE"/>
        </w:rPr>
      </w:pPr>
    </w:p>
    <w:p w14:paraId="294369DD" w14:textId="3B7CAF50" w:rsidR="0038322E" w:rsidRPr="00F51EC2" w:rsidRDefault="002B0F8F" w:rsidP="001F18F8">
      <w:pPr>
        <w:jc w:val="both"/>
        <w:rPr>
          <w:rFonts w:eastAsia="Times New Roman" w:cs="Arial"/>
          <w:b/>
          <w:szCs w:val="20"/>
          <w:lang w:val="en-US" w:eastAsia="de-DE"/>
        </w:rPr>
      </w:pPr>
      <w:r w:rsidRPr="002B0F8F">
        <w:rPr>
          <w:rFonts w:eastAsia="Times New Roman" w:cs="Arial"/>
          <w:b/>
          <w:szCs w:val="20"/>
          <w:lang w:val="en-US" w:eastAsia="de-DE"/>
        </w:rPr>
        <w:lastRenderedPageBreak/>
        <w:t>Proven GGS trade fair concept to be continued</w:t>
      </w:r>
    </w:p>
    <w:p w14:paraId="6E840921" w14:textId="77777777" w:rsidR="0038322E" w:rsidRPr="00F51EC2" w:rsidRDefault="0038322E" w:rsidP="001F18F8">
      <w:pPr>
        <w:jc w:val="both"/>
        <w:rPr>
          <w:rFonts w:eastAsia="Times New Roman" w:cs="Arial"/>
          <w:b/>
          <w:szCs w:val="20"/>
          <w:lang w:val="en-US" w:eastAsia="de-DE"/>
        </w:rPr>
      </w:pPr>
    </w:p>
    <w:p w14:paraId="40147515" w14:textId="0520E5C6" w:rsidR="00873671" w:rsidRPr="00F51EC2" w:rsidRDefault="00516FC2" w:rsidP="001F18F8">
      <w:pPr>
        <w:jc w:val="both"/>
        <w:rPr>
          <w:rFonts w:eastAsia="Times New Roman" w:cs="Arial"/>
          <w:szCs w:val="20"/>
          <w:lang w:val="en-US" w:eastAsia="de-DE"/>
        </w:rPr>
      </w:pPr>
      <w:r w:rsidRPr="00F51EC2">
        <w:rPr>
          <w:bCs/>
          <w:lang w:val="en-US"/>
        </w:rPr>
        <w:t xml:space="preserve">GGS </w:t>
      </w:r>
      <w:r w:rsidR="00F014CF" w:rsidRPr="00F51EC2">
        <w:rPr>
          <w:rFonts w:eastAsia="Times New Roman" w:cs="Arial"/>
          <w:szCs w:val="20"/>
          <w:lang w:val="en-US" w:eastAsia="en-GB"/>
        </w:rPr>
        <w:t>restarted successfully last year after the pandemic pause in 2020, with 88 per cent of exhibitors happy to further recommend th</w:t>
      </w:r>
      <w:r w:rsidR="002B0F8F">
        <w:rPr>
          <w:rFonts w:eastAsia="Times New Roman" w:cs="Arial"/>
          <w:szCs w:val="20"/>
          <w:lang w:val="en-US" w:eastAsia="en-GB"/>
        </w:rPr>
        <w:t>e</w:t>
      </w:r>
      <w:r w:rsidR="00F014CF" w:rsidRPr="00F51EC2">
        <w:rPr>
          <w:rFonts w:eastAsia="Times New Roman" w:cs="Arial"/>
          <w:szCs w:val="20"/>
          <w:lang w:val="en-US" w:eastAsia="en-GB"/>
        </w:rPr>
        <w:t xml:space="preserve"> industry platform.</w:t>
      </w:r>
      <w:r w:rsidR="002B0F8F">
        <w:rPr>
          <w:rFonts w:eastAsia="Times New Roman" w:cs="Arial"/>
          <w:szCs w:val="20"/>
          <w:lang w:val="en-US" w:eastAsia="en-GB"/>
        </w:rPr>
        <w:t xml:space="preserve"> Moreover</w:t>
      </w:r>
      <w:r w:rsidR="00F014CF" w:rsidRPr="00F51EC2">
        <w:rPr>
          <w:rFonts w:eastAsia="Times New Roman" w:cs="Arial"/>
          <w:szCs w:val="20"/>
          <w:lang w:val="en-US" w:eastAsia="en-GB"/>
        </w:rPr>
        <w:t xml:space="preserve">, 85 per cent of exhibitors confirmed that visitors were very well qualified and 76 per cent of exhibitors would like to return to take part in the next edition of GGS. The positive results of the exhibitor survey show that the trade fair is well-designed. GGS focuses on solutions, products and services for the transport and storage of dangerous goods, </w:t>
      </w:r>
      <w:proofErr w:type="spellStart"/>
      <w:r w:rsidR="00F014CF" w:rsidRPr="00F51EC2">
        <w:rPr>
          <w:rFonts w:eastAsia="Times New Roman" w:cs="Arial"/>
          <w:szCs w:val="20"/>
          <w:lang w:val="en-US" w:eastAsia="en-GB"/>
        </w:rPr>
        <w:t>intralogistic</w:t>
      </w:r>
      <w:proofErr w:type="spellEnd"/>
      <w:r w:rsidR="00F014CF" w:rsidRPr="00F51EC2">
        <w:rPr>
          <w:rFonts w:eastAsia="Times New Roman" w:cs="Arial"/>
          <w:szCs w:val="20"/>
          <w:lang w:val="en-US" w:eastAsia="en-GB"/>
        </w:rPr>
        <w:t xml:space="preserve"> processes involving hazardous substances and the safe handling of dangerous goods and substances. The trade fair is designed to appeal to decision-makers, managers responsible for transport and logistics processes, as well as safety and security officers.</w:t>
      </w:r>
    </w:p>
    <w:p w14:paraId="50E21E32" w14:textId="0DAD4606" w:rsidR="00466800" w:rsidRPr="00F51EC2" w:rsidRDefault="00466800" w:rsidP="001F18F8">
      <w:pPr>
        <w:jc w:val="both"/>
        <w:rPr>
          <w:rFonts w:eastAsia="Times New Roman" w:cs="Arial"/>
          <w:szCs w:val="20"/>
          <w:lang w:val="en-US" w:eastAsia="de-DE"/>
        </w:rPr>
      </w:pPr>
    </w:p>
    <w:p w14:paraId="31FF652E" w14:textId="693B9FE5" w:rsidR="0038322E" w:rsidRDefault="002B0F8F" w:rsidP="001F18F8">
      <w:pPr>
        <w:jc w:val="both"/>
        <w:rPr>
          <w:rFonts w:eastAsia="Times New Roman" w:cs="Arial"/>
          <w:szCs w:val="20"/>
          <w:lang w:val="en-US" w:eastAsia="en-GB"/>
        </w:rPr>
      </w:pPr>
      <w:r>
        <w:rPr>
          <w:rFonts w:eastAsia="Times New Roman" w:cs="Arial"/>
          <w:szCs w:val="20"/>
          <w:lang w:val="en-US" w:eastAsia="en-GB"/>
        </w:rPr>
        <w:t>Furthermore, t</w:t>
      </w:r>
      <w:r w:rsidRPr="002B0F8F">
        <w:rPr>
          <w:rFonts w:eastAsia="Times New Roman" w:cs="Arial"/>
          <w:szCs w:val="20"/>
          <w:lang w:val="en-US" w:eastAsia="en-GB"/>
        </w:rPr>
        <w:t xml:space="preserve">he cooperation with the German dangerous goods industry federation </w:t>
      </w:r>
      <w:proofErr w:type="spellStart"/>
      <w:r w:rsidRPr="002B0F8F">
        <w:rPr>
          <w:rFonts w:eastAsia="Times New Roman" w:cs="Arial"/>
          <w:szCs w:val="20"/>
          <w:lang w:val="en-US" w:eastAsia="en-GB"/>
        </w:rPr>
        <w:t>Gefahrgutverband</w:t>
      </w:r>
      <w:proofErr w:type="spellEnd"/>
      <w:r w:rsidRPr="002B0F8F">
        <w:rPr>
          <w:rFonts w:eastAsia="Times New Roman" w:cs="Arial"/>
          <w:szCs w:val="20"/>
          <w:lang w:val="en-US" w:eastAsia="en-GB"/>
        </w:rPr>
        <w:t xml:space="preserve"> Deutschland</w:t>
      </w:r>
      <w:r>
        <w:rPr>
          <w:rFonts w:eastAsia="Times New Roman" w:cs="Arial"/>
          <w:szCs w:val="20"/>
          <w:lang w:val="en-US" w:eastAsia="en-GB"/>
        </w:rPr>
        <w:t xml:space="preserve"> </w:t>
      </w:r>
      <w:r w:rsidRPr="002B0F8F">
        <w:rPr>
          <w:rFonts w:eastAsia="Times New Roman" w:cs="Arial"/>
          <w:szCs w:val="20"/>
          <w:lang w:val="en-US" w:eastAsia="en-GB"/>
        </w:rPr>
        <w:t>(GGVD) will</w:t>
      </w:r>
      <w:r>
        <w:rPr>
          <w:rFonts w:eastAsia="Times New Roman" w:cs="Arial"/>
          <w:szCs w:val="20"/>
          <w:lang w:val="en-US" w:eastAsia="en-GB"/>
        </w:rPr>
        <w:t xml:space="preserve"> </w:t>
      </w:r>
      <w:r w:rsidRPr="002B0F8F">
        <w:rPr>
          <w:rFonts w:eastAsia="Times New Roman" w:cs="Arial"/>
          <w:szCs w:val="20"/>
          <w:lang w:val="en-US" w:eastAsia="en-GB"/>
        </w:rPr>
        <w:t xml:space="preserve">be continued: The GGVD continues to be the conceptual sponsor of GGS and supports the design of the accompanying, practice-oriented </w:t>
      </w:r>
      <w:r>
        <w:rPr>
          <w:rFonts w:eastAsia="Times New Roman" w:cs="Arial"/>
          <w:szCs w:val="20"/>
          <w:lang w:val="en-US" w:eastAsia="en-GB"/>
        </w:rPr>
        <w:t xml:space="preserve">conference </w:t>
      </w:r>
      <w:r w:rsidRPr="002B0F8F">
        <w:rPr>
          <w:rFonts w:eastAsia="Times New Roman" w:cs="Arial"/>
          <w:szCs w:val="20"/>
          <w:lang w:val="en-US" w:eastAsia="en-GB"/>
        </w:rPr>
        <w:t>programme.</w:t>
      </w:r>
    </w:p>
    <w:p w14:paraId="52F5A2E9" w14:textId="77777777" w:rsidR="002B0F8F" w:rsidRPr="00F51EC2" w:rsidRDefault="002B0F8F" w:rsidP="001F18F8">
      <w:pPr>
        <w:jc w:val="both"/>
        <w:rPr>
          <w:rFonts w:eastAsia="Times New Roman" w:cs="Arial"/>
          <w:szCs w:val="20"/>
          <w:lang w:val="en-US" w:eastAsia="de-DE"/>
        </w:rPr>
      </w:pPr>
    </w:p>
    <w:p w14:paraId="71AE9C28" w14:textId="50B5A7CB" w:rsidR="0038322E" w:rsidRPr="00F51EC2" w:rsidRDefault="0038322E" w:rsidP="0038322E">
      <w:pPr>
        <w:jc w:val="both"/>
        <w:rPr>
          <w:rFonts w:eastAsia="Times New Roman" w:cs="Arial"/>
          <w:b/>
          <w:szCs w:val="20"/>
          <w:lang w:val="en-US" w:eastAsia="de-DE"/>
        </w:rPr>
      </w:pPr>
      <w:r w:rsidRPr="00F51EC2">
        <w:rPr>
          <w:rFonts w:eastAsia="Times New Roman" w:cs="Arial"/>
          <w:b/>
          <w:szCs w:val="20"/>
          <w:lang w:val="en-US" w:eastAsia="en-GB"/>
        </w:rPr>
        <w:t>Fuel &amp; Gas Logistics Launches in Leipzig</w:t>
      </w:r>
    </w:p>
    <w:p w14:paraId="51050BAF" w14:textId="77777777" w:rsidR="0038322E" w:rsidRPr="00F51EC2" w:rsidRDefault="0038322E" w:rsidP="0038322E">
      <w:pPr>
        <w:jc w:val="both"/>
        <w:rPr>
          <w:rFonts w:eastAsia="Times New Roman" w:cs="Arial"/>
          <w:b/>
          <w:szCs w:val="20"/>
          <w:lang w:val="en-US" w:eastAsia="de-DE"/>
        </w:rPr>
      </w:pPr>
    </w:p>
    <w:p w14:paraId="208D724A" w14:textId="1F243E21" w:rsidR="00306520" w:rsidRPr="00F51EC2" w:rsidRDefault="00884748" w:rsidP="00FB1646">
      <w:pPr>
        <w:pStyle w:val="Kommentartext"/>
        <w:jc w:val="both"/>
        <w:rPr>
          <w:rFonts w:eastAsia="Times New Roman" w:cs="Arial"/>
          <w:sz w:val="22"/>
          <w:lang w:val="en-US" w:eastAsia="de-DE"/>
        </w:rPr>
      </w:pPr>
      <w:r w:rsidRPr="00F51EC2">
        <w:rPr>
          <w:rFonts w:eastAsia="Times New Roman" w:cs="Arial"/>
          <w:sz w:val="22"/>
          <w:lang w:val="en-US" w:eastAsia="en-GB"/>
        </w:rPr>
        <w:t xml:space="preserve">At the same time as GGS takes place, Fuel &amp; Gas Logistics will be launched in Leipzig. This new trade fair is a continuation of the expo PetroTrans, which was held in Kassel until 2018. It covers the entire logistics chain including the transport, handling, storage and trading of fossil, renewable and synthetic energy sources, lubricants and industrial gases. Fuel &amp; Gas Logistics embraces the expanding product portfolios currently developing in the energy and fuel trade and takes into account the growing significance of renewable and synthetic fuels as a result of the energy transition. Additional unique features of the new trade fair include addressing materials in all states from liquid and solid to gas, as well as an intermodal approach to transport that covers road, rail and waterways. </w:t>
      </w:r>
    </w:p>
    <w:p w14:paraId="547049ED" w14:textId="72D0DC1E" w:rsidR="00EB5E31" w:rsidRPr="00F51EC2" w:rsidRDefault="00EB5E31" w:rsidP="00306520">
      <w:pPr>
        <w:jc w:val="both"/>
        <w:rPr>
          <w:rFonts w:eastAsia="Times New Roman" w:cs="Arial"/>
          <w:szCs w:val="20"/>
          <w:lang w:val="en-US" w:eastAsia="de-DE"/>
        </w:rPr>
      </w:pPr>
    </w:p>
    <w:p w14:paraId="18AF9DF0" w14:textId="54621D44" w:rsidR="00FB1646" w:rsidRPr="00F51EC2" w:rsidRDefault="00D84C25" w:rsidP="001F18F8">
      <w:pPr>
        <w:jc w:val="both"/>
        <w:rPr>
          <w:b/>
          <w:bCs/>
          <w:lang w:val="en-US"/>
        </w:rPr>
      </w:pPr>
      <w:r w:rsidRPr="00F51EC2">
        <w:rPr>
          <w:b/>
          <w:bCs/>
          <w:lang w:val="en-US"/>
        </w:rPr>
        <w:t>Modern Exhibition Site Offers a Flexible and Extensive Infrastructure</w:t>
      </w:r>
    </w:p>
    <w:p w14:paraId="62931EA4" w14:textId="77777777" w:rsidR="00FB1646" w:rsidRPr="00F51EC2" w:rsidRDefault="00FB1646" w:rsidP="001F18F8">
      <w:pPr>
        <w:jc w:val="both"/>
        <w:rPr>
          <w:bCs/>
          <w:lang w:val="en-US"/>
        </w:rPr>
      </w:pPr>
    </w:p>
    <w:p w14:paraId="44241E51" w14:textId="75A4BE31" w:rsidR="00DC5FED" w:rsidRPr="00F51EC2" w:rsidRDefault="004A1776" w:rsidP="001F18F8">
      <w:pPr>
        <w:jc w:val="both"/>
        <w:rPr>
          <w:bCs/>
          <w:lang w:val="en-US"/>
        </w:rPr>
      </w:pPr>
      <w:r w:rsidRPr="00F51EC2">
        <w:rPr>
          <w:bCs/>
          <w:lang w:val="en-US"/>
        </w:rPr>
        <w:t xml:space="preserve">The modern exhibition site in Leipzig provides a flexible and extensive infrastructure for exhibitors </w:t>
      </w:r>
      <w:r w:rsidR="00E96DAD">
        <w:rPr>
          <w:bCs/>
          <w:lang w:val="en-US"/>
        </w:rPr>
        <w:t>at</w:t>
      </w:r>
      <w:r w:rsidRPr="00F51EC2">
        <w:rPr>
          <w:bCs/>
          <w:lang w:val="en-US"/>
        </w:rPr>
        <w:t xml:space="preserve"> both trade fairs with ground-level vehicle access to the </w:t>
      </w:r>
      <w:r w:rsidR="00B957BB">
        <w:rPr>
          <w:bCs/>
          <w:lang w:val="en-US"/>
        </w:rPr>
        <w:t xml:space="preserve">exhibition </w:t>
      </w:r>
      <w:r w:rsidRPr="00F51EC2">
        <w:rPr>
          <w:bCs/>
          <w:lang w:val="en-US"/>
        </w:rPr>
        <w:t xml:space="preserve">halls. </w:t>
      </w:r>
      <w:r w:rsidR="00B957BB">
        <w:rPr>
          <w:bCs/>
          <w:lang w:val="en-US"/>
        </w:rPr>
        <w:t>In addition</w:t>
      </w:r>
      <w:r w:rsidR="00B957BB" w:rsidRPr="00B957BB">
        <w:rPr>
          <w:bCs/>
          <w:lang w:val="en-US"/>
        </w:rPr>
        <w:t xml:space="preserve">, Leipziger Messe's logistics concepts, which have been successfully tried and tested for years, enable uncomplicated assembly and dismantling of the exhibition stands as well as smooth technical and </w:t>
      </w:r>
      <w:proofErr w:type="spellStart"/>
      <w:r w:rsidR="00B957BB" w:rsidRPr="00B957BB">
        <w:rPr>
          <w:bCs/>
          <w:lang w:val="en-US"/>
        </w:rPr>
        <w:t>organisational</w:t>
      </w:r>
      <w:proofErr w:type="spellEnd"/>
      <w:r w:rsidR="00B957BB" w:rsidRPr="00B957BB">
        <w:rPr>
          <w:bCs/>
          <w:lang w:val="en-US"/>
        </w:rPr>
        <w:t xml:space="preserve"> implementation.</w:t>
      </w:r>
      <w:r w:rsidR="00B957BB">
        <w:rPr>
          <w:bCs/>
          <w:lang w:val="en-US"/>
        </w:rPr>
        <w:t xml:space="preserve"> </w:t>
      </w:r>
    </w:p>
    <w:p w14:paraId="68976978" w14:textId="77777777" w:rsidR="00F13A38" w:rsidRPr="00F51EC2" w:rsidRDefault="00F13A38" w:rsidP="001F18F8">
      <w:pPr>
        <w:jc w:val="both"/>
        <w:rPr>
          <w:bCs/>
          <w:lang w:val="en-US"/>
        </w:rPr>
      </w:pPr>
    </w:p>
    <w:p w14:paraId="649A704B" w14:textId="4D71D26B" w:rsidR="00CF7737" w:rsidRPr="00F51EC2" w:rsidRDefault="007963B0" w:rsidP="001F18F8">
      <w:pPr>
        <w:jc w:val="both"/>
        <w:rPr>
          <w:b/>
          <w:bCs/>
          <w:lang w:val="en-US"/>
        </w:rPr>
      </w:pPr>
      <w:r w:rsidRPr="00F51EC2">
        <w:rPr>
          <w:b/>
          <w:bCs/>
          <w:lang w:val="en-US"/>
        </w:rPr>
        <w:t>Attractive for Visitors: One Ticket for Two Trade Fairs</w:t>
      </w:r>
    </w:p>
    <w:p w14:paraId="3EC07E18" w14:textId="79B23BA0" w:rsidR="00CF7737" w:rsidRPr="00F51EC2" w:rsidRDefault="00CF7737" w:rsidP="001F18F8">
      <w:pPr>
        <w:jc w:val="both"/>
        <w:rPr>
          <w:bCs/>
          <w:lang w:val="en-US"/>
        </w:rPr>
      </w:pPr>
    </w:p>
    <w:p w14:paraId="45A67252" w14:textId="3E578AB1" w:rsidR="00CF7737" w:rsidRPr="00F51EC2" w:rsidRDefault="00B957BB" w:rsidP="001F18F8">
      <w:pPr>
        <w:jc w:val="both"/>
        <w:rPr>
          <w:bCs/>
          <w:lang w:val="en-US"/>
        </w:rPr>
      </w:pPr>
      <w:r>
        <w:rPr>
          <w:bCs/>
          <w:lang w:val="en-US"/>
        </w:rPr>
        <w:t xml:space="preserve">Visitors </w:t>
      </w:r>
      <w:r w:rsidR="009D07D0" w:rsidRPr="00F51EC2">
        <w:rPr>
          <w:bCs/>
          <w:lang w:val="en-US"/>
        </w:rPr>
        <w:t>attending the new and dynamic trade fair duo can benefit from the numerous synergies and added value. Just one example of this is the fact that all tickets are valid for both trade fairs. Visitors can look forward to seeing the new products being showcased by exhibitors at GGS as well as discovering the latest exhibitor innovations at Fuel &amp; Gas Logistics. The varied and practice-oriented conference programme will also be presenting items and contributions that are relevant to both trade fairs.</w:t>
      </w:r>
    </w:p>
    <w:p w14:paraId="0874C53E" w14:textId="0118B9EA" w:rsidR="00E46DC2" w:rsidRPr="00F51EC2" w:rsidRDefault="00E46DC2" w:rsidP="00E46DC2">
      <w:pPr>
        <w:jc w:val="both"/>
        <w:rPr>
          <w:rFonts w:eastAsia="Times New Roman" w:cs="Arial"/>
          <w:b/>
          <w:szCs w:val="20"/>
          <w:lang w:val="en-US" w:eastAsia="de-DE"/>
        </w:rPr>
      </w:pPr>
    </w:p>
    <w:p w14:paraId="1932A923" w14:textId="3CEA92DB" w:rsidR="00302AE8" w:rsidRPr="00F51EC2" w:rsidRDefault="00302AE8" w:rsidP="00302AE8">
      <w:pPr>
        <w:jc w:val="both"/>
        <w:rPr>
          <w:b/>
          <w:bCs/>
          <w:sz w:val="20"/>
          <w:szCs w:val="20"/>
          <w:lang w:val="en-US"/>
        </w:rPr>
      </w:pPr>
      <w:r w:rsidRPr="00F51EC2">
        <w:rPr>
          <w:b/>
          <w:bCs/>
          <w:sz w:val="20"/>
          <w:szCs w:val="20"/>
          <w:lang w:val="en-US"/>
        </w:rPr>
        <w:t>About GGS and Fuel &amp; Gas Logistics</w:t>
      </w:r>
    </w:p>
    <w:p w14:paraId="4F68C361" w14:textId="45D2DE55" w:rsidR="00AF7C79" w:rsidRPr="00F51EC2" w:rsidRDefault="0063279C" w:rsidP="00302AE8">
      <w:pPr>
        <w:jc w:val="both"/>
        <w:rPr>
          <w:bCs/>
          <w:sz w:val="20"/>
          <w:szCs w:val="20"/>
          <w:lang w:val="en-US"/>
        </w:rPr>
      </w:pPr>
      <w:r w:rsidRPr="00D9100D">
        <w:rPr>
          <w:rFonts w:cs="Arial"/>
          <w:sz w:val="20"/>
          <w:szCs w:val="20"/>
          <w:lang w:val="en-GB"/>
        </w:rPr>
        <w:t xml:space="preserve">With the GGS, Leipziger Messe has created an industry platform for suppliers and users that is unique in Europe. The trade fairs' profile brings together products and services for the transport, storage and internal logistics of dangerous goods with highly sensitive and safety-relevant requirements in the associated logistics chain. </w:t>
      </w:r>
      <w:r w:rsidR="00302AE8" w:rsidRPr="00F51EC2">
        <w:rPr>
          <w:bCs/>
          <w:sz w:val="20"/>
          <w:szCs w:val="20"/>
          <w:lang w:val="en-US"/>
        </w:rPr>
        <w:t>Fuel &amp; Gas Logistics is the international trade fair for the logistics of energy sources, lubricants and industrial gases.</w:t>
      </w:r>
      <w:r w:rsidR="00A86922" w:rsidRPr="00F51EC2">
        <w:rPr>
          <w:lang w:val="en-US"/>
        </w:rPr>
        <w:t xml:space="preserve"> </w:t>
      </w:r>
      <w:r w:rsidR="00A86922" w:rsidRPr="00F51EC2">
        <w:rPr>
          <w:bCs/>
          <w:sz w:val="20"/>
          <w:szCs w:val="20"/>
          <w:lang w:val="en-US"/>
        </w:rPr>
        <w:t xml:space="preserve">In covering the entire logistics chain including intermodal freight and by promoting an open dialogue on the subject of fossil, synthetic and renewable fuels, this trade fair offers numerous unique features and provides a platform for innovative developments related to the energy transition. GGS and Fuel &amp; Logistics will take place in even-numbered years at Leipziger Messe. The next edition of the trade fair duo </w:t>
      </w:r>
      <w:r w:rsidR="00760A9A">
        <w:rPr>
          <w:bCs/>
          <w:sz w:val="20"/>
          <w:szCs w:val="20"/>
          <w:lang w:val="en-US"/>
        </w:rPr>
        <w:t>will</w:t>
      </w:r>
      <w:bookmarkStart w:id="1" w:name="_GoBack"/>
      <w:bookmarkEnd w:id="1"/>
      <w:r w:rsidR="00A86922" w:rsidRPr="00F51EC2">
        <w:rPr>
          <w:bCs/>
          <w:sz w:val="20"/>
          <w:szCs w:val="20"/>
          <w:lang w:val="en-US"/>
        </w:rPr>
        <w:t xml:space="preserve"> take place from 22 to 24 October 2024.</w:t>
      </w:r>
    </w:p>
    <w:p w14:paraId="6B5A3098" w14:textId="77777777" w:rsidR="00045CA3" w:rsidRPr="00F51EC2" w:rsidRDefault="00045CA3">
      <w:pPr>
        <w:pStyle w:val="WW-VorformatierterText11"/>
        <w:widowControl/>
        <w:suppressAutoHyphens w:val="0"/>
        <w:spacing w:line="240" w:lineRule="auto"/>
        <w:jc w:val="both"/>
        <w:rPr>
          <w:sz w:val="20"/>
          <w:szCs w:val="20"/>
          <w:lang w:val="en-US"/>
        </w:rPr>
      </w:pPr>
    </w:p>
    <w:p w14:paraId="7E0716E6" w14:textId="77777777" w:rsidR="00045CA3" w:rsidRPr="00F51EC2" w:rsidRDefault="008E6232">
      <w:pPr>
        <w:jc w:val="both"/>
        <w:rPr>
          <w:b/>
          <w:bCs/>
          <w:sz w:val="20"/>
          <w:szCs w:val="20"/>
          <w:lang w:val="en-US"/>
        </w:rPr>
      </w:pPr>
      <w:r w:rsidRPr="00F51EC2">
        <w:rPr>
          <w:b/>
          <w:bCs/>
          <w:sz w:val="20"/>
          <w:szCs w:val="20"/>
          <w:lang w:val="en-US"/>
        </w:rPr>
        <w:t>About Leipziger Messe</w:t>
      </w:r>
    </w:p>
    <w:p w14:paraId="1FA12812" w14:textId="6D56F0E7" w:rsidR="00045CA3" w:rsidRDefault="00C44962">
      <w:pPr>
        <w:pStyle w:val="WW-VorformatierterText11"/>
        <w:widowControl/>
        <w:suppressAutoHyphens w:val="0"/>
        <w:spacing w:line="240" w:lineRule="auto"/>
        <w:jc w:val="both"/>
        <w:rPr>
          <w:sz w:val="20"/>
          <w:szCs w:val="20"/>
          <w:lang w:val="en-US"/>
          <w14:textOutline w14:w="12700" w14:cap="flat" w14:cmpd="sng" w14:algn="ctr">
            <w14:noFill/>
            <w14:prstDash w14:val="solid"/>
            <w14:miter w14:lim="400000"/>
          </w14:textOutline>
        </w:rPr>
      </w:pPr>
      <w:r w:rsidRPr="00C44962">
        <w:rPr>
          <w:sz w:val="20"/>
          <w:szCs w:val="20"/>
          <w:lang w:val="en-US"/>
          <w14:textOutline w14:w="12700" w14:cap="flat" w14:cmpd="sng" w14:algn="ctr">
            <w14:noFill/>
            <w14:prstDash w14:val="solid"/>
            <w14:miter w14:lim="400000"/>
          </w14:textOutline>
        </w:rPr>
        <w:t>The Leipziger Messe is one of the ten leading German trade fair companies and one of the top 50 worldwide. It organises events in Leipzig and at various locations all over Germany and abroad. With its five subsidiaries and the Congress Center Leipzig (CCL), Leipziger Messe is a comprehensive service provider covering the entire chain of the events business. It is due to this level of professionalism, that customers and visitors in 2022 voted the Leipziger Messe the service champion of the trade fair industry in Germany's largest service ranking for the ninth time in a row. The Leipzig fairgrounds comprise an exhibition area of 111,900 m² and an open-air exhibition area of 70,000 m². Every year, over 270 events take place – from trade fairs, exhibitions and congresses to events. Leipzig was the first German trade fair company to be certified according to the Green Globe standards. Sustainability is a recurring theme in the Leipziger Messe's corporate activities.</w:t>
      </w:r>
    </w:p>
    <w:p w14:paraId="3B64B65E" w14:textId="77777777" w:rsidR="00C44962" w:rsidRPr="00F51EC2" w:rsidRDefault="00C44962">
      <w:pPr>
        <w:pStyle w:val="WW-VorformatierterText11"/>
        <w:widowControl/>
        <w:suppressAutoHyphens w:val="0"/>
        <w:spacing w:line="240" w:lineRule="auto"/>
        <w:jc w:val="both"/>
        <w:rPr>
          <w:sz w:val="20"/>
          <w:szCs w:val="20"/>
          <w:shd w:val="clear" w:color="auto" w:fill="FFFF00"/>
          <w:lang w:val="en-US"/>
        </w:rPr>
      </w:pPr>
    </w:p>
    <w:p w14:paraId="251FC4DF" w14:textId="77777777" w:rsidR="00C44962" w:rsidRPr="00D9100D" w:rsidRDefault="00C44962" w:rsidP="00C44962">
      <w:pPr>
        <w:rPr>
          <w:rFonts w:cs="Arial"/>
          <w:b/>
          <w:bCs/>
          <w:sz w:val="20"/>
          <w:szCs w:val="20"/>
          <w:lang w:val="en-GB"/>
        </w:rPr>
      </w:pPr>
      <w:r w:rsidRPr="00D9100D">
        <w:rPr>
          <w:rFonts w:cs="Arial"/>
          <w:b/>
          <w:bCs/>
          <w:sz w:val="20"/>
          <w:szCs w:val="20"/>
          <w:lang w:val="en-GB"/>
        </w:rPr>
        <w:t>Press contact</w:t>
      </w:r>
      <w:r>
        <w:rPr>
          <w:rFonts w:cs="Arial"/>
          <w:b/>
          <w:bCs/>
          <w:sz w:val="20"/>
          <w:szCs w:val="20"/>
          <w:lang w:val="en-GB"/>
        </w:rPr>
        <w:t xml:space="preserve">                                                               </w:t>
      </w:r>
      <w:r w:rsidRPr="00D9100D">
        <w:rPr>
          <w:rFonts w:cs="Arial"/>
          <w:b/>
          <w:bCs/>
          <w:sz w:val="20"/>
          <w:szCs w:val="20"/>
          <w:lang w:val="en-GB"/>
        </w:rPr>
        <w:t xml:space="preserve">Exhibitor's contact   </w:t>
      </w:r>
    </w:p>
    <w:p w14:paraId="4ED057A8" w14:textId="77777777" w:rsidR="00C44962" w:rsidRPr="00D9100D" w:rsidRDefault="00C44962" w:rsidP="00C44962">
      <w:pPr>
        <w:rPr>
          <w:rFonts w:cs="Arial"/>
          <w:sz w:val="20"/>
          <w:szCs w:val="20"/>
          <w:lang w:val="en-GB"/>
        </w:rPr>
      </w:pPr>
      <w:r w:rsidRPr="00D9100D">
        <w:rPr>
          <w:rFonts w:cs="Arial"/>
          <w:sz w:val="20"/>
          <w:szCs w:val="20"/>
          <w:lang w:val="en-GB"/>
        </w:rPr>
        <w:t xml:space="preserve">Christian Heinz                                                               Matthias </w:t>
      </w:r>
      <w:proofErr w:type="spellStart"/>
      <w:r w:rsidRPr="00D9100D">
        <w:rPr>
          <w:rFonts w:cs="Arial"/>
          <w:sz w:val="20"/>
          <w:szCs w:val="20"/>
          <w:lang w:val="en-GB"/>
        </w:rPr>
        <w:t>Kober</w:t>
      </w:r>
      <w:proofErr w:type="spellEnd"/>
    </w:p>
    <w:p w14:paraId="29BFAE29" w14:textId="77777777" w:rsidR="00C44962" w:rsidRPr="00D9100D" w:rsidRDefault="00C44962" w:rsidP="00C44962">
      <w:pPr>
        <w:rPr>
          <w:rFonts w:cs="Arial"/>
          <w:sz w:val="20"/>
          <w:szCs w:val="20"/>
          <w:lang w:val="en-GB"/>
        </w:rPr>
      </w:pPr>
      <w:r w:rsidRPr="00D9100D">
        <w:rPr>
          <w:rFonts w:cs="Arial"/>
          <w:sz w:val="20"/>
          <w:szCs w:val="20"/>
          <w:lang w:val="en-GB"/>
        </w:rPr>
        <w:t>Spokesperson</w:t>
      </w:r>
      <w:r w:rsidRPr="00D9100D">
        <w:rPr>
          <w:rFonts w:cs="Arial"/>
          <w:sz w:val="20"/>
          <w:szCs w:val="20"/>
          <w:lang w:val="en-GB"/>
        </w:rPr>
        <w:tab/>
      </w:r>
      <w:r w:rsidRPr="00D9100D">
        <w:rPr>
          <w:rFonts w:cs="Arial"/>
          <w:sz w:val="20"/>
          <w:szCs w:val="20"/>
          <w:lang w:val="en-GB"/>
        </w:rPr>
        <w:tab/>
      </w:r>
      <w:r w:rsidRPr="00D9100D">
        <w:rPr>
          <w:rFonts w:cs="Arial"/>
          <w:sz w:val="20"/>
          <w:szCs w:val="20"/>
          <w:lang w:val="en-GB"/>
        </w:rPr>
        <w:tab/>
      </w:r>
      <w:r w:rsidRPr="00D9100D">
        <w:rPr>
          <w:rFonts w:cs="Arial"/>
          <w:sz w:val="20"/>
          <w:szCs w:val="20"/>
          <w:lang w:val="en-GB"/>
        </w:rPr>
        <w:tab/>
      </w:r>
      <w:r w:rsidRPr="00D9100D">
        <w:rPr>
          <w:rFonts w:cs="Arial"/>
          <w:sz w:val="20"/>
          <w:szCs w:val="20"/>
          <w:lang w:val="en-GB"/>
        </w:rPr>
        <w:tab/>
        <w:t xml:space="preserve">           Project Director</w:t>
      </w:r>
    </w:p>
    <w:p w14:paraId="3989247A" w14:textId="77777777" w:rsidR="00C44962" w:rsidRPr="00D9100D" w:rsidRDefault="00C44962" w:rsidP="00C44962">
      <w:pPr>
        <w:rPr>
          <w:rFonts w:cs="Arial"/>
          <w:sz w:val="20"/>
          <w:szCs w:val="20"/>
          <w:lang w:val="en-GB"/>
        </w:rPr>
      </w:pPr>
      <w:r w:rsidRPr="00D9100D">
        <w:rPr>
          <w:rFonts w:cs="Arial"/>
          <w:sz w:val="20"/>
          <w:szCs w:val="20"/>
          <w:lang w:val="en-GB"/>
        </w:rPr>
        <w:t xml:space="preserve">Telephone: +49 341 678-6514                                       Telephone: +49 341 678-8661 </w:t>
      </w:r>
    </w:p>
    <w:p w14:paraId="60F0DB12" w14:textId="12330D8A" w:rsidR="00045CA3" w:rsidRPr="00F51EC2" w:rsidRDefault="00C44962" w:rsidP="00C44962">
      <w:pPr>
        <w:rPr>
          <w:b/>
          <w:bCs/>
          <w:sz w:val="20"/>
          <w:szCs w:val="20"/>
          <w:lang w:val="fr-FR"/>
        </w:rPr>
      </w:pPr>
      <w:proofErr w:type="gramStart"/>
      <w:r w:rsidRPr="00D34CCE">
        <w:rPr>
          <w:rFonts w:cs="Arial"/>
          <w:sz w:val="20"/>
          <w:szCs w:val="20"/>
          <w:lang w:val="fr-FR"/>
        </w:rPr>
        <w:t>Email:</w:t>
      </w:r>
      <w:proofErr w:type="gramEnd"/>
      <w:r w:rsidRPr="00D34CCE">
        <w:rPr>
          <w:rFonts w:cs="Arial"/>
          <w:sz w:val="20"/>
          <w:szCs w:val="20"/>
          <w:lang w:val="fr-FR"/>
        </w:rPr>
        <w:t xml:space="preserve"> c.heinz@leipziger-messe.de                               Email: m.kober@leipziger-messe.de</w:t>
      </w:r>
    </w:p>
    <w:p w14:paraId="16AC579E" w14:textId="77777777" w:rsidR="005929C5" w:rsidRDefault="005929C5">
      <w:pPr>
        <w:rPr>
          <w:b/>
          <w:bCs/>
          <w:sz w:val="20"/>
          <w:szCs w:val="20"/>
          <w:lang w:val="fr-FR"/>
        </w:rPr>
      </w:pPr>
    </w:p>
    <w:p w14:paraId="131130F6" w14:textId="4B9B0F72" w:rsidR="00045CA3" w:rsidRPr="00F51EC2" w:rsidRDefault="008E6232">
      <w:pPr>
        <w:rPr>
          <w:b/>
          <w:bCs/>
          <w:sz w:val="20"/>
          <w:szCs w:val="20"/>
          <w:lang w:val="fr-FR"/>
        </w:rPr>
      </w:pPr>
      <w:r w:rsidRPr="00F51EC2">
        <w:rPr>
          <w:b/>
          <w:bCs/>
          <w:sz w:val="20"/>
          <w:szCs w:val="20"/>
          <w:lang w:val="fr-FR"/>
        </w:rPr>
        <w:t>Online</w:t>
      </w:r>
    </w:p>
    <w:p w14:paraId="6391D884" w14:textId="77777777" w:rsidR="00302AE8" w:rsidRPr="00F51EC2" w:rsidRDefault="00302AE8" w:rsidP="00302AE8">
      <w:pPr>
        <w:rPr>
          <w:rFonts w:cs="Arial"/>
          <w:sz w:val="20"/>
          <w:szCs w:val="20"/>
          <w:lang w:val="fr-FR"/>
        </w:rPr>
      </w:pPr>
      <w:r w:rsidRPr="00F51EC2">
        <w:rPr>
          <w:rFonts w:cs="Arial"/>
          <w:sz w:val="20"/>
          <w:szCs w:val="20"/>
          <w:lang w:val="fr-FR"/>
        </w:rPr>
        <w:t>https://www.ggs-messe.de/en/</w:t>
      </w:r>
    </w:p>
    <w:p w14:paraId="159004AB" w14:textId="77777777" w:rsidR="00045CA3" w:rsidRPr="00F51EC2" w:rsidRDefault="00AC4A2E" w:rsidP="00EB6766">
      <w:pPr>
        <w:rPr>
          <w:sz w:val="20"/>
          <w:szCs w:val="20"/>
          <w:lang w:val="fr-FR"/>
        </w:rPr>
      </w:pPr>
      <w:r w:rsidRPr="00F51EC2">
        <w:rPr>
          <w:sz w:val="20"/>
          <w:szCs w:val="20"/>
          <w:lang w:val="fr-FR"/>
        </w:rPr>
        <w:t xml:space="preserve">https://www.fuel-gas-logistics.de/en/ </w:t>
      </w:r>
    </w:p>
    <w:p w14:paraId="510FC98B" w14:textId="77777777" w:rsidR="00045CA3" w:rsidRPr="00F51EC2" w:rsidRDefault="008E6232">
      <w:pPr>
        <w:rPr>
          <w:sz w:val="20"/>
          <w:szCs w:val="20"/>
          <w:lang w:val="fr-FR"/>
        </w:rPr>
      </w:pPr>
      <w:r w:rsidRPr="00F51EC2">
        <w:rPr>
          <w:sz w:val="20"/>
          <w:szCs w:val="20"/>
          <w:lang w:val="fr-FR"/>
        </w:rPr>
        <w:t xml:space="preserve">https://www.leipziger-messe.de/en/ </w:t>
      </w:r>
    </w:p>
    <w:p w14:paraId="3CE1FA29" w14:textId="77777777" w:rsidR="00045CA3" w:rsidRPr="00F51EC2" w:rsidRDefault="00045CA3">
      <w:pPr>
        <w:rPr>
          <w:lang w:val="fr-FR"/>
        </w:rPr>
      </w:pPr>
    </w:p>
    <w:sectPr w:rsidR="00045CA3" w:rsidRPr="00F51EC2">
      <w:headerReference w:type="default" r:id="rId7"/>
      <w:headerReference w:type="first" r:id="rId8"/>
      <w:footerReference w:type="first" r:id="rId9"/>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FAB99" w14:textId="77777777" w:rsidR="00005997" w:rsidRDefault="00005997">
      <w:r>
        <w:separator/>
      </w:r>
    </w:p>
  </w:endnote>
  <w:endnote w:type="continuationSeparator" w:id="0">
    <w:p w14:paraId="01DCC4C4" w14:textId="77777777" w:rsidR="00005997" w:rsidRDefault="0000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1E4F" w14:textId="77777777" w:rsidR="00045CA3" w:rsidRDefault="00045CA3">
    <w:pPr>
      <w:pStyle w:val="Fuzeile"/>
      <w:tabs>
        <w:tab w:val="clear" w:pos="9072"/>
        <w:tab w:val="right" w:pos="81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BA88F" w14:textId="77777777" w:rsidR="00005997" w:rsidRDefault="00005997">
      <w:r>
        <w:separator/>
      </w:r>
    </w:p>
  </w:footnote>
  <w:footnote w:type="continuationSeparator" w:id="0">
    <w:p w14:paraId="242C54FA" w14:textId="77777777" w:rsidR="00005997" w:rsidRDefault="0000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2841" w14:textId="77777777" w:rsidR="00045CA3" w:rsidRDefault="008E6232">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2A840AB" wp14:editId="4BC5B623">
              <wp:simplePos x="0" y="0"/>
              <wp:positionH relativeFrom="page">
                <wp:posOffset>5941060</wp:posOffset>
              </wp:positionH>
              <wp:positionV relativeFrom="page">
                <wp:posOffset>608330</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035B4574" w14:textId="77777777" w:rsidR="00045CA3" w:rsidRDefault="008E6232">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42A840AB"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035B4574" w14:textId="77777777" w:rsidR="00045CA3" w:rsidRDefault="008E6232">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DBF3D" w14:textId="77777777" w:rsidR="00045CA3" w:rsidRDefault="008E6232">
    <w:pPr>
      <w:pStyle w:val="Kopfzeile"/>
      <w:tabs>
        <w:tab w:val="clear" w:pos="9072"/>
        <w:tab w:val="right" w:pos="8194"/>
      </w:tabs>
    </w:pPr>
    <w:r>
      <w:rPr>
        <w:noProof/>
      </w:rPr>
      <w:drawing>
        <wp:anchor distT="152400" distB="152400" distL="152400" distR="152400" simplePos="0" relativeHeight="251657728" behindDoc="1" locked="0" layoutInCell="1" allowOverlap="1" wp14:anchorId="7AE94AA2" wp14:editId="62E11499">
          <wp:simplePos x="0" y="0"/>
          <wp:positionH relativeFrom="page">
            <wp:posOffset>-6349</wp:posOffset>
          </wp:positionH>
          <wp:positionV relativeFrom="page">
            <wp:posOffset>635</wp:posOffset>
          </wp:positionV>
          <wp:extent cx="7571105" cy="1070991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1105" cy="1070991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6FE01336" wp14:editId="024DF276">
          <wp:simplePos x="0" y="0"/>
          <wp:positionH relativeFrom="page">
            <wp:posOffset>1105535</wp:posOffset>
          </wp:positionH>
          <wp:positionV relativeFrom="page">
            <wp:posOffset>1110614</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A3"/>
    <w:rsid w:val="00003561"/>
    <w:rsid w:val="00005997"/>
    <w:rsid w:val="0002251F"/>
    <w:rsid w:val="000261BA"/>
    <w:rsid w:val="000316EB"/>
    <w:rsid w:val="00033672"/>
    <w:rsid w:val="000415A3"/>
    <w:rsid w:val="00045CA3"/>
    <w:rsid w:val="00051841"/>
    <w:rsid w:val="00052FCA"/>
    <w:rsid w:val="000542A0"/>
    <w:rsid w:val="00055B96"/>
    <w:rsid w:val="00083A3A"/>
    <w:rsid w:val="000B377F"/>
    <w:rsid w:val="000B5CBA"/>
    <w:rsid w:val="000C2D64"/>
    <w:rsid w:val="000C5FEB"/>
    <w:rsid w:val="000C74EB"/>
    <w:rsid w:val="000D4CCA"/>
    <w:rsid w:val="000D7086"/>
    <w:rsid w:val="000E08EC"/>
    <w:rsid w:val="000E156F"/>
    <w:rsid w:val="000E20E3"/>
    <w:rsid w:val="000E2B92"/>
    <w:rsid w:val="000E6F16"/>
    <w:rsid w:val="000E7C65"/>
    <w:rsid w:val="00104757"/>
    <w:rsid w:val="0010611D"/>
    <w:rsid w:val="001068A7"/>
    <w:rsid w:val="00106B7E"/>
    <w:rsid w:val="00115A4A"/>
    <w:rsid w:val="0012004B"/>
    <w:rsid w:val="001254CB"/>
    <w:rsid w:val="0014149E"/>
    <w:rsid w:val="00165FA4"/>
    <w:rsid w:val="001759C0"/>
    <w:rsid w:val="00190A60"/>
    <w:rsid w:val="00195552"/>
    <w:rsid w:val="001A1EDC"/>
    <w:rsid w:val="001A33BF"/>
    <w:rsid w:val="001A4539"/>
    <w:rsid w:val="001A7CA7"/>
    <w:rsid w:val="001C40B6"/>
    <w:rsid w:val="001C5733"/>
    <w:rsid w:val="001C71D3"/>
    <w:rsid w:val="001D25F0"/>
    <w:rsid w:val="001D2ED5"/>
    <w:rsid w:val="001F18F8"/>
    <w:rsid w:val="001F5B89"/>
    <w:rsid w:val="001F7CB4"/>
    <w:rsid w:val="002014A5"/>
    <w:rsid w:val="002020A1"/>
    <w:rsid w:val="00203EF4"/>
    <w:rsid w:val="0020639E"/>
    <w:rsid w:val="00216490"/>
    <w:rsid w:val="002224F8"/>
    <w:rsid w:val="002237DC"/>
    <w:rsid w:val="0023670A"/>
    <w:rsid w:val="00237AF8"/>
    <w:rsid w:val="002410A4"/>
    <w:rsid w:val="00242610"/>
    <w:rsid w:val="00243434"/>
    <w:rsid w:val="00243C63"/>
    <w:rsid w:val="0024471D"/>
    <w:rsid w:val="0025310B"/>
    <w:rsid w:val="00262326"/>
    <w:rsid w:val="00267C39"/>
    <w:rsid w:val="00270C25"/>
    <w:rsid w:val="00276D4B"/>
    <w:rsid w:val="00284315"/>
    <w:rsid w:val="0028663C"/>
    <w:rsid w:val="00294BDF"/>
    <w:rsid w:val="002957A0"/>
    <w:rsid w:val="002A04D4"/>
    <w:rsid w:val="002B0F8F"/>
    <w:rsid w:val="002B31C6"/>
    <w:rsid w:val="002B508B"/>
    <w:rsid w:val="002C1069"/>
    <w:rsid w:val="002C35CE"/>
    <w:rsid w:val="002D091E"/>
    <w:rsid w:val="002D0BCD"/>
    <w:rsid w:val="002E005E"/>
    <w:rsid w:val="002E0EAD"/>
    <w:rsid w:val="002E79D8"/>
    <w:rsid w:val="002F5701"/>
    <w:rsid w:val="002F6296"/>
    <w:rsid w:val="00302AE8"/>
    <w:rsid w:val="00306520"/>
    <w:rsid w:val="003068BF"/>
    <w:rsid w:val="003118AD"/>
    <w:rsid w:val="00313983"/>
    <w:rsid w:val="003212FA"/>
    <w:rsid w:val="003213E8"/>
    <w:rsid w:val="00323A47"/>
    <w:rsid w:val="00331DF7"/>
    <w:rsid w:val="00340A42"/>
    <w:rsid w:val="003411BE"/>
    <w:rsid w:val="003440F6"/>
    <w:rsid w:val="0035012A"/>
    <w:rsid w:val="00361CE3"/>
    <w:rsid w:val="00361E56"/>
    <w:rsid w:val="00363D78"/>
    <w:rsid w:val="00373FD8"/>
    <w:rsid w:val="0038322E"/>
    <w:rsid w:val="00391DA6"/>
    <w:rsid w:val="003934E8"/>
    <w:rsid w:val="00394095"/>
    <w:rsid w:val="003B1A6F"/>
    <w:rsid w:val="003C4D11"/>
    <w:rsid w:val="003C6FC5"/>
    <w:rsid w:val="003C7149"/>
    <w:rsid w:val="003D35F0"/>
    <w:rsid w:val="003D73AC"/>
    <w:rsid w:val="003E3B60"/>
    <w:rsid w:val="003E4069"/>
    <w:rsid w:val="003E494F"/>
    <w:rsid w:val="003E5B6D"/>
    <w:rsid w:val="003F6649"/>
    <w:rsid w:val="004010DD"/>
    <w:rsid w:val="00402152"/>
    <w:rsid w:val="0040632F"/>
    <w:rsid w:val="00407C6B"/>
    <w:rsid w:val="004150D0"/>
    <w:rsid w:val="00422666"/>
    <w:rsid w:val="00424DE2"/>
    <w:rsid w:val="0043316B"/>
    <w:rsid w:val="00436277"/>
    <w:rsid w:val="00441C14"/>
    <w:rsid w:val="00441C89"/>
    <w:rsid w:val="00442317"/>
    <w:rsid w:val="004501D1"/>
    <w:rsid w:val="00457B1A"/>
    <w:rsid w:val="0046348A"/>
    <w:rsid w:val="00466800"/>
    <w:rsid w:val="00466990"/>
    <w:rsid w:val="004704BD"/>
    <w:rsid w:val="004726E5"/>
    <w:rsid w:val="00474C59"/>
    <w:rsid w:val="00482386"/>
    <w:rsid w:val="0048799A"/>
    <w:rsid w:val="00493139"/>
    <w:rsid w:val="00494CF5"/>
    <w:rsid w:val="004A1776"/>
    <w:rsid w:val="004A2E85"/>
    <w:rsid w:val="004B371B"/>
    <w:rsid w:val="004C04FA"/>
    <w:rsid w:val="004C1379"/>
    <w:rsid w:val="004C1A9F"/>
    <w:rsid w:val="004C37B0"/>
    <w:rsid w:val="004D6D3E"/>
    <w:rsid w:val="004E19D7"/>
    <w:rsid w:val="004E4F78"/>
    <w:rsid w:val="004F2AA5"/>
    <w:rsid w:val="00501471"/>
    <w:rsid w:val="0050615D"/>
    <w:rsid w:val="005120E8"/>
    <w:rsid w:val="005122E6"/>
    <w:rsid w:val="00516FC2"/>
    <w:rsid w:val="005228B6"/>
    <w:rsid w:val="00546C09"/>
    <w:rsid w:val="00551763"/>
    <w:rsid w:val="005538A5"/>
    <w:rsid w:val="005635D6"/>
    <w:rsid w:val="00564F4E"/>
    <w:rsid w:val="005800A3"/>
    <w:rsid w:val="00582457"/>
    <w:rsid w:val="005836BB"/>
    <w:rsid w:val="00591757"/>
    <w:rsid w:val="005929C5"/>
    <w:rsid w:val="00592D08"/>
    <w:rsid w:val="00597F10"/>
    <w:rsid w:val="005A5158"/>
    <w:rsid w:val="005A7921"/>
    <w:rsid w:val="005B3A1D"/>
    <w:rsid w:val="005C32CE"/>
    <w:rsid w:val="005E7FC1"/>
    <w:rsid w:val="005F63CD"/>
    <w:rsid w:val="005F706C"/>
    <w:rsid w:val="00600F48"/>
    <w:rsid w:val="0060142E"/>
    <w:rsid w:val="00612433"/>
    <w:rsid w:val="0061335C"/>
    <w:rsid w:val="0061786E"/>
    <w:rsid w:val="00621D73"/>
    <w:rsid w:val="0063279C"/>
    <w:rsid w:val="0063553F"/>
    <w:rsid w:val="0064265C"/>
    <w:rsid w:val="00652352"/>
    <w:rsid w:val="0065414A"/>
    <w:rsid w:val="00662350"/>
    <w:rsid w:val="006634FC"/>
    <w:rsid w:val="0067286E"/>
    <w:rsid w:val="00681C8C"/>
    <w:rsid w:val="006861CE"/>
    <w:rsid w:val="006A32B9"/>
    <w:rsid w:val="006A37F0"/>
    <w:rsid w:val="006A7784"/>
    <w:rsid w:val="006B48AE"/>
    <w:rsid w:val="006C0F51"/>
    <w:rsid w:val="006C594A"/>
    <w:rsid w:val="006C7A2E"/>
    <w:rsid w:val="006D0AA4"/>
    <w:rsid w:val="006D1B23"/>
    <w:rsid w:val="006E1BBF"/>
    <w:rsid w:val="006E3F07"/>
    <w:rsid w:val="006E49E7"/>
    <w:rsid w:val="006F045C"/>
    <w:rsid w:val="006F1455"/>
    <w:rsid w:val="006F33D6"/>
    <w:rsid w:val="006F5AD8"/>
    <w:rsid w:val="006F6D47"/>
    <w:rsid w:val="006F77DE"/>
    <w:rsid w:val="00721E56"/>
    <w:rsid w:val="00722261"/>
    <w:rsid w:val="00724EA6"/>
    <w:rsid w:val="007264D3"/>
    <w:rsid w:val="00726D96"/>
    <w:rsid w:val="00732640"/>
    <w:rsid w:val="00733BB6"/>
    <w:rsid w:val="00736413"/>
    <w:rsid w:val="00760A9A"/>
    <w:rsid w:val="00761573"/>
    <w:rsid w:val="00767D16"/>
    <w:rsid w:val="00777BA3"/>
    <w:rsid w:val="007814FF"/>
    <w:rsid w:val="00781957"/>
    <w:rsid w:val="00781C06"/>
    <w:rsid w:val="007916D7"/>
    <w:rsid w:val="00795045"/>
    <w:rsid w:val="007963B0"/>
    <w:rsid w:val="007A563D"/>
    <w:rsid w:val="007B005A"/>
    <w:rsid w:val="007D39A6"/>
    <w:rsid w:val="007D78A6"/>
    <w:rsid w:val="0080158A"/>
    <w:rsid w:val="0080396B"/>
    <w:rsid w:val="008045A4"/>
    <w:rsid w:val="00805755"/>
    <w:rsid w:val="00807B45"/>
    <w:rsid w:val="00815D33"/>
    <w:rsid w:val="00826F84"/>
    <w:rsid w:val="00827990"/>
    <w:rsid w:val="00846AA1"/>
    <w:rsid w:val="00850440"/>
    <w:rsid w:val="00851EDB"/>
    <w:rsid w:val="00855CEB"/>
    <w:rsid w:val="00855F5D"/>
    <w:rsid w:val="00873671"/>
    <w:rsid w:val="00881959"/>
    <w:rsid w:val="00882239"/>
    <w:rsid w:val="00884748"/>
    <w:rsid w:val="0088758E"/>
    <w:rsid w:val="00887B63"/>
    <w:rsid w:val="00890F92"/>
    <w:rsid w:val="008932A4"/>
    <w:rsid w:val="008A7D00"/>
    <w:rsid w:val="008C215A"/>
    <w:rsid w:val="008C56D5"/>
    <w:rsid w:val="008C7329"/>
    <w:rsid w:val="008D1A1E"/>
    <w:rsid w:val="008E304A"/>
    <w:rsid w:val="008E40C6"/>
    <w:rsid w:val="008E6004"/>
    <w:rsid w:val="008E61B7"/>
    <w:rsid w:val="008E6232"/>
    <w:rsid w:val="008F2E8B"/>
    <w:rsid w:val="008F5E4C"/>
    <w:rsid w:val="00900B0D"/>
    <w:rsid w:val="009101EA"/>
    <w:rsid w:val="00916C27"/>
    <w:rsid w:val="009171D8"/>
    <w:rsid w:val="00925D64"/>
    <w:rsid w:val="009265DF"/>
    <w:rsid w:val="00937C8F"/>
    <w:rsid w:val="00937E7C"/>
    <w:rsid w:val="00942814"/>
    <w:rsid w:val="0095010E"/>
    <w:rsid w:val="00954452"/>
    <w:rsid w:val="0095750E"/>
    <w:rsid w:val="00964185"/>
    <w:rsid w:val="00967A2C"/>
    <w:rsid w:val="00970A93"/>
    <w:rsid w:val="00977164"/>
    <w:rsid w:val="00990DF0"/>
    <w:rsid w:val="00991DAB"/>
    <w:rsid w:val="0099235C"/>
    <w:rsid w:val="0099753D"/>
    <w:rsid w:val="009A03D6"/>
    <w:rsid w:val="009A7C5C"/>
    <w:rsid w:val="009B04A7"/>
    <w:rsid w:val="009B4C32"/>
    <w:rsid w:val="009D07D0"/>
    <w:rsid w:val="009D519B"/>
    <w:rsid w:val="009E5968"/>
    <w:rsid w:val="009F32EB"/>
    <w:rsid w:val="00A137B7"/>
    <w:rsid w:val="00A144BA"/>
    <w:rsid w:val="00A222D6"/>
    <w:rsid w:val="00A23612"/>
    <w:rsid w:val="00A24EF5"/>
    <w:rsid w:val="00A34B0A"/>
    <w:rsid w:val="00A35508"/>
    <w:rsid w:val="00A4389F"/>
    <w:rsid w:val="00A4497F"/>
    <w:rsid w:val="00A51AAA"/>
    <w:rsid w:val="00A575C6"/>
    <w:rsid w:val="00A63543"/>
    <w:rsid w:val="00A749BE"/>
    <w:rsid w:val="00A777E5"/>
    <w:rsid w:val="00A77F90"/>
    <w:rsid w:val="00A818D4"/>
    <w:rsid w:val="00A86922"/>
    <w:rsid w:val="00AA4DA2"/>
    <w:rsid w:val="00AB21DC"/>
    <w:rsid w:val="00AB3F5B"/>
    <w:rsid w:val="00AC0596"/>
    <w:rsid w:val="00AC4A2E"/>
    <w:rsid w:val="00AD04CF"/>
    <w:rsid w:val="00AD24AD"/>
    <w:rsid w:val="00AD3106"/>
    <w:rsid w:val="00AE067B"/>
    <w:rsid w:val="00AE54B1"/>
    <w:rsid w:val="00AF230E"/>
    <w:rsid w:val="00AF7C79"/>
    <w:rsid w:val="00B025C8"/>
    <w:rsid w:val="00B06BD0"/>
    <w:rsid w:val="00B078FF"/>
    <w:rsid w:val="00B136E2"/>
    <w:rsid w:val="00B202B0"/>
    <w:rsid w:val="00B3139D"/>
    <w:rsid w:val="00B315B8"/>
    <w:rsid w:val="00B73459"/>
    <w:rsid w:val="00B76CC5"/>
    <w:rsid w:val="00B77FA3"/>
    <w:rsid w:val="00B8274E"/>
    <w:rsid w:val="00B83841"/>
    <w:rsid w:val="00B85AE1"/>
    <w:rsid w:val="00B9347C"/>
    <w:rsid w:val="00B957BB"/>
    <w:rsid w:val="00B9692A"/>
    <w:rsid w:val="00BA1DAE"/>
    <w:rsid w:val="00BA5D57"/>
    <w:rsid w:val="00BB13CD"/>
    <w:rsid w:val="00BB578F"/>
    <w:rsid w:val="00BD1B3E"/>
    <w:rsid w:val="00BD61FA"/>
    <w:rsid w:val="00BD66B0"/>
    <w:rsid w:val="00BE1C6B"/>
    <w:rsid w:val="00C054D9"/>
    <w:rsid w:val="00C05AE9"/>
    <w:rsid w:val="00C075CE"/>
    <w:rsid w:val="00C13796"/>
    <w:rsid w:val="00C14065"/>
    <w:rsid w:val="00C16292"/>
    <w:rsid w:val="00C17D37"/>
    <w:rsid w:val="00C224D2"/>
    <w:rsid w:val="00C30DEC"/>
    <w:rsid w:val="00C44962"/>
    <w:rsid w:val="00C5055F"/>
    <w:rsid w:val="00C6072C"/>
    <w:rsid w:val="00C61C60"/>
    <w:rsid w:val="00C65E6D"/>
    <w:rsid w:val="00C73262"/>
    <w:rsid w:val="00C74D68"/>
    <w:rsid w:val="00C83B92"/>
    <w:rsid w:val="00CA0B17"/>
    <w:rsid w:val="00CA4002"/>
    <w:rsid w:val="00CB0191"/>
    <w:rsid w:val="00CB3033"/>
    <w:rsid w:val="00CB519A"/>
    <w:rsid w:val="00CC1F02"/>
    <w:rsid w:val="00CC283C"/>
    <w:rsid w:val="00CD4217"/>
    <w:rsid w:val="00CD57C9"/>
    <w:rsid w:val="00CD5BC4"/>
    <w:rsid w:val="00CF7737"/>
    <w:rsid w:val="00D007BD"/>
    <w:rsid w:val="00D111C6"/>
    <w:rsid w:val="00D2711A"/>
    <w:rsid w:val="00D30FEB"/>
    <w:rsid w:val="00D31D88"/>
    <w:rsid w:val="00D355EA"/>
    <w:rsid w:val="00D41C63"/>
    <w:rsid w:val="00D47492"/>
    <w:rsid w:val="00D47DF6"/>
    <w:rsid w:val="00D52C5C"/>
    <w:rsid w:val="00D55A5D"/>
    <w:rsid w:val="00D600D3"/>
    <w:rsid w:val="00D602C8"/>
    <w:rsid w:val="00D61BEC"/>
    <w:rsid w:val="00D74210"/>
    <w:rsid w:val="00D84C25"/>
    <w:rsid w:val="00D90BED"/>
    <w:rsid w:val="00D94F9F"/>
    <w:rsid w:val="00DA6757"/>
    <w:rsid w:val="00DB4B39"/>
    <w:rsid w:val="00DC12FA"/>
    <w:rsid w:val="00DC5FED"/>
    <w:rsid w:val="00DD2C86"/>
    <w:rsid w:val="00DD7DBF"/>
    <w:rsid w:val="00DF4352"/>
    <w:rsid w:val="00E076F2"/>
    <w:rsid w:val="00E1075B"/>
    <w:rsid w:val="00E11D40"/>
    <w:rsid w:val="00E12FFB"/>
    <w:rsid w:val="00E13AF8"/>
    <w:rsid w:val="00E31E0A"/>
    <w:rsid w:val="00E44407"/>
    <w:rsid w:val="00E46427"/>
    <w:rsid w:val="00E46DC2"/>
    <w:rsid w:val="00E47DA1"/>
    <w:rsid w:val="00E53868"/>
    <w:rsid w:val="00E82E68"/>
    <w:rsid w:val="00E96DAD"/>
    <w:rsid w:val="00EA02C2"/>
    <w:rsid w:val="00EA1D44"/>
    <w:rsid w:val="00EB2F8D"/>
    <w:rsid w:val="00EB5ADD"/>
    <w:rsid w:val="00EB5E31"/>
    <w:rsid w:val="00EB6766"/>
    <w:rsid w:val="00ED5F61"/>
    <w:rsid w:val="00ED6029"/>
    <w:rsid w:val="00ED7115"/>
    <w:rsid w:val="00EE18BA"/>
    <w:rsid w:val="00EF06D7"/>
    <w:rsid w:val="00EF0F58"/>
    <w:rsid w:val="00EF14E9"/>
    <w:rsid w:val="00EF14F8"/>
    <w:rsid w:val="00EF3D6B"/>
    <w:rsid w:val="00F014CF"/>
    <w:rsid w:val="00F04E03"/>
    <w:rsid w:val="00F05511"/>
    <w:rsid w:val="00F05E75"/>
    <w:rsid w:val="00F127A2"/>
    <w:rsid w:val="00F13A38"/>
    <w:rsid w:val="00F13A6A"/>
    <w:rsid w:val="00F21F22"/>
    <w:rsid w:val="00F51EC2"/>
    <w:rsid w:val="00F53314"/>
    <w:rsid w:val="00F53A00"/>
    <w:rsid w:val="00F55AE8"/>
    <w:rsid w:val="00F708A2"/>
    <w:rsid w:val="00F716C4"/>
    <w:rsid w:val="00F93236"/>
    <w:rsid w:val="00F949B6"/>
    <w:rsid w:val="00F94DB3"/>
    <w:rsid w:val="00F9723B"/>
    <w:rsid w:val="00F9777D"/>
    <w:rsid w:val="00FA4225"/>
    <w:rsid w:val="00FA4640"/>
    <w:rsid w:val="00FB1646"/>
    <w:rsid w:val="00FB21E9"/>
    <w:rsid w:val="00FB3A28"/>
    <w:rsid w:val="00FB4623"/>
    <w:rsid w:val="00FB5893"/>
    <w:rsid w:val="00FB643F"/>
    <w:rsid w:val="00FB7B6C"/>
    <w:rsid w:val="00FD4156"/>
    <w:rsid w:val="00FD4AD5"/>
    <w:rsid w:val="00FF6B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6EBFEA"/>
  <w15:docId w15:val="{1F36C816-027A-4F81-8910-47D89075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pPr>
    <w:rPr>
      <w:rFonts w:ascii="Arial" w:hAnsi="Arial" w:cs="Arial Unicode MS"/>
      <w:color w:val="000000"/>
      <w:sz w:val="22"/>
      <w:szCs w:val="22"/>
      <w:u w:color="000000"/>
    </w:rPr>
  </w:style>
  <w:style w:type="paragraph" w:customStyle="1" w:styleId="WW-VorformatierterText11">
    <w:name w:val="WW-Vorformatierter Text11"/>
    <w:pPr>
      <w:widowControl w:val="0"/>
      <w:suppressAutoHyphens/>
      <w:spacing w:line="280" w:lineRule="atLeast"/>
    </w:pPr>
    <w:rPr>
      <w:rFonts w:ascii="Arial" w:hAnsi="Arial" w:cs="Arial Unicode MS"/>
      <w:color w:val="000000"/>
      <w:sz w:val="22"/>
      <w:szCs w:val="22"/>
      <w:u w:color="000000"/>
    </w:rPr>
  </w:style>
  <w:style w:type="paragraph" w:styleId="Sprechblasentext">
    <w:name w:val="Balloon Text"/>
    <w:basedOn w:val="Standard"/>
    <w:link w:val="SprechblasentextZchn"/>
    <w:uiPriority w:val="99"/>
    <w:semiHidden/>
    <w:unhideWhenUsed/>
    <w:rsid w:val="006523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352"/>
    <w:rPr>
      <w:rFonts w:ascii="Segoe UI" w:hAnsi="Segoe UI" w:cs="Segoe UI"/>
      <w:color w:val="000000"/>
      <w:sz w:val="18"/>
      <w:szCs w:val="18"/>
      <w:u w:color="000000"/>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AC4A2E"/>
    <w:rPr>
      <w:color w:val="605E5C"/>
      <w:shd w:val="clear" w:color="auto" w:fill="E1DFDD"/>
    </w:rPr>
  </w:style>
  <w:style w:type="character" w:styleId="Kommentarzeichen">
    <w:name w:val="annotation reference"/>
    <w:basedOn w:val="Absatz-Standardschriftart"/>
    <w:uiPriority w:val="99"/>
    <w:semiHidden/>
    <w:unhideWhenUsed/>
    <w:rsid w:val="0050615D"/>
    <w:rPr>
      <w:sz w:val="16"/>
      <w:szCs w:val="16"/>
    </w:rPr>
  </w:style>
  <w:style w:type="paragraph" w:styleId="Kommentartext">
    <w:name w:val="annotation text"/>
    <w:basedOn w:val="Standard"/>
    <w:link w:val="KommentartextZchn"/>
    <w:uiPriority w:val="99"/>
    <w:unhideWhenUsed/>
    <w:rsid w:val="0050615D"/>
    <w:rPr>
      <w:sz w:val="20"/>
      <w:szCs w:val="20"/>
    </w:rPr>
  </w:style>
  <w:style w:type="character" w:customStyle="1" w:styleId="KommentartextZchn">
    <w:name w:val="Kommentartext Zchn"/>
    <w:basedOn w:val="Absatz-Standardschriftart"/>
    <w:link w:val="Kommentartext"/>
    <w:uiPriority w:val="99"/>
    <w:rsid w:val="0050615D"/>
    <w:rPr>
      <w:rFonts w:ascii="Arial" w:hAnsi="Arial"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50615D"/>
    <w:rPr>
      <w:b/>
      <w:bCs/>
    </w:rPr>
  </w:style>
  <w:style w:type="character" w:customStyle="1" w:styleId="KommentarthemaZchn">
    <w:name w:val="Kommentarthema Zchn"/>
    <w:basedOn w:val="KommentartextZchn"/>
    <w:link w:val="Kommentarthema"/>
    <w:uiPriority w:val="99"/>
    <w:semiHidden/>
    <w:rsid w:val="0050615D"/>
    <w:rPr>
      <w:rFonts w:ascii="Arial" w:hAnsi="Arial"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2210">
      <w:bodyDiv w:val="1"/>
      <w:marLeft w:val="0"/>
      <w:marRight w:val="0"/>
      <w:marTop w:val="0"/>
      <w:marBottom w:val="0"/>
      <w:divBdr>
        <w:top w:val="none" w:sz="0" w:space="0" w:color="auto"/>
        <w:left w:val="none" w:sz="0" w:space="0" w:color="auto"/>
        <w:bottom w:val="none" w:sz="0" w:space="0" w:color="auto"/>
        <w:right w:val="none" w:sz="0" w:space="0" w:color="auto"/>
      </w:divBdr>
    </w:div>
    <w:div w:id="319116587">
      <w:bodyDiv w:val="1"/>
      <w:marLeft w:val="0"/>
      <w:marRight w:val="0"/>
      <w:marTop w:val="0"/>
      <w:marBottom w:val="0"/>
      <w:divBdr>
        <w:top w:val="none" w:sz="0" w:space="0" w:color="auto"/>
        <w:left w:val="none" w:sz="0" w:space="0" w:color="auto"/>
        <w:bottom w:val="none" w:sz="0" w:space="0" w:color="auto"/>
        <w:right w:val="none" w:sz="0" w:space="0" w:color="auto"/>
      </w:divBdr>
      <w:divsChild>
        <w:div w:id="117375597">
          <w:marLeft w:val="547"/>
          <w:marRight w:val="0"/>
          <w:marTop w:val="0"/>
          <w:marBottom w:val="0"/>
          <w:divBdr>
            <w:top w:val="none" w:sz="0" w:space="0" w:color="auto"/>
            <w:left w:val="none" w:sz="0" w:space="0" w:color="auto"/>
            <w:bottom w:val="none" w:sz="0" w:space="0" w:color="auto"/>
            <w:right w:val="none" w:sz="0" w:space="0" w:color="auto"/>
          </w:divBdr>
        </w:div>
      </w:divsChild>
    </w:div>
    <w:div w:id="373239042">
      <w:bodyDiv w:val="1"/>
      <w:marLeft w:val="0"/>
      <w:marRight w:val="0"/>
      <w:marTop w:val="0"/>
      <w:marBottom w:val="0"/>
      <w:divBdr>
        <w:top w:val="none" w:sz="0" w:space="0" w:color="auto"/>
        <w:left w:val="none" w:sz="0" w:space="0" w:color="auto"/>
        <w:bottom w:val="none" w:sz="0" w:space="0" w:color="auto"/>
        <w:right w:val="none" w:sz="0" w:space="0" w:color="auto"/>
      </w:divBdr>
    </w:div>
    <w:div w:id="470053006">
      <w:bodyDiv w:val="1"/>
      <w:marLeft w:val="0"/>
      <w:marRight w:val="0"/>
      <w:marTop w:val="0"/>
      <w:marBottom w:val="0"/>
      <w:divBdr>
        <w:top w:val="none" w:sz="0" w:space="0" w:color="auto"/>
        <w:left w:val="none" w:sz="0" w:space="0" w:color="auto"/>
        <w:bottom w:val="none" w:sz="0" w:space="0" w:color="auto"/>
        <w:right w:val="none" w:sz="0" w:space="0" w:color="auto"/>
      </w:divBdr>
    </w:div>
    <w:div w:id="625548170">
      <w:bodyDiv w:val="1"/>
      <w:marLeft w:val="0"/>
      <w:marRight w:val="0"/>
      <w:marTop w:val="0"/>
      <w:marBottom w:val="0"/>
      <w:divBdr>
        <w:top w:val="none" w:sz="0" w:space="0" w:color="auto"/>
        <w:left w:val="none" w:sz="0" w:space="0" w:color="auto"/>
        <w:bottom w:val="none" w:sz="0" w:space="0" w:color="auto"/>
        <w:right w:val="none" w:sz="0" w:space="0" w:color="auto"/>
      </w:divBdr>
      <w:divsChild>
        <w:div w:id="1127353713">
          <w:marLeft w:val="547"/>
          <w:marRight w:val="0"/>
          <w:marTop w:val="0"/>
          <w:marBottom w:val="0"/>
          <w:divBdr>
            <w:top w:val="none" w:sz="0" w:space="0" w:color="auto"/>
            <w:left w:val="none" w:sz="0" w:space="0" w:color="auto"/>
            <w:bottom w:val="none" w:sz="0" w:space="0" w:color="auto"/>
            <w:right w:val="none" w:sz="0" w:space="0" w:color="auto"/>
          </w:divBdr>
        </w:div>
      </w:divsChild>
    </w:div>
    <w:div w:id="632711193">
      <w:bodyDiv w:val="1"/>
      <w:marLeft w:val="0"/>
      <w:marRight w:val="0"/>
      <w:marTop w:val="0"/>
      <w:marBottom w:val="0"/>
      <w:divBdr>
        <w:top w:val="none" w:sz="0" w:space="0" w:color="auto"/>
        <w:left w:val="none" w:sz="0" w:space="0" w:color="auto"/>
        <w:bottom w:val="none" w:sz="0" w:space="0" w:color="auto"/>
        <w:right w:val="none" w:sz="0" w:space="0" w:color="auto"/>
      </w:divBdr>
    </w:div>
    <w:div w:id="711735931">
      <w:bodyDiv w:val="1"/>
      <w:marLeft w:val="0"/>
      <w:marRight w:val="0"/>
      <w:marTop w:val="0"/>
      <w:marBottom w:val="0"/>
      <w:divBdr>
        <w:top w:val="none" w:sz="0" w:space="0" w:color="auto"/>
        <w:left w:val="none" w:sz="0" w:space="0" w:color="auto"/>
        <w:bottom w:val="none" w:sz="0" w:space="0" w:color="auto"/>
        <w:right w:val="none" w:sz="0" w:space="0" w:color="auto"/>
      </w:divBdr>
    </w:div>
    <w:div w:id="778060719">
      <w:bodyDiv w:val="1"/>
      <w:marLeft w:val="0"/>
      <w:marRight w:val="0"/>
      <w:marTop w:val="0"/>
      <w:marBottom w:val="0"/>
      <w:divBdr>
        <w:top w:val="none" w:sz="0" w:space="0" w:color="auto"/>
        <w:left w:val="none" w:sz="0" w:space="0" w:color="auto"/>
        <w:bottom w:val="none" w:sz="0" w:space="0" w:color="auto"/>
        <w:right w:val="none" w:sz="0" w:space="0" w:color="auto"/>
      </w:divBdr>
    </w:div>
    <w:div w:id="819149212">
      <w:bodyDiv w:val="1"/>
      <w:marLeft w:val="0"/>
      <w:marRight w:val="0"/>
      <w:marTop w:val="0"/>
      <w:marBottom w:val="0"/>
      <w:divBdr>
        <w:top w:val="none" w:sz="0" w:space="0" w:color="auto"/>
        <w:left w:val="none" w:sz="0" w:space="0" w:color="auto"/>
        <w:bottom w:val="none" w:sz="0" w:space="0" w:color="auto"/>
        <w:right w:val="none" w:sz="0" w:space="0" w:color="auto"/>
      </w:divBdr>
    </w:div>
    <w:div w:id="935602763">
      <w:bodyDiv w:val="1"/>
      <w:marLeft w:val="0"/>
      <w:marRight w:val="0"/>
      <w:marTop w:val="0"/>
      <w:marBottom w:val="0"/>
      <w:divBdr>
        <w:top w:val="none" w:sz="0" w:space="0" w:color="auto"/>
        <w:left w:val="none" w:sz="0" w:space="0" w:color="auto"/>
        <w:bottom w:val="none" w:sz="0" w:space="0" w:color="auto"/>
        <w:right w:val="none" w:sz="0" w:space="0" w:color="auto"/>
      </w:divBdr>
      <w:divsChild>
        <w:div w:id="446897162">
          <w:marLeft w:val="547"/>
          <w:marRight w:val="0"/>
          <w:marTop w:val="0"/>
          <w:marBottom w:val="0"/>
          <w:divBdr>
            <w:top w:val="none" w:sz="0" w:space="0" w:color="auto"/>
            <w:left w:val="none" w:sz="0" w:space="0" w:color="auto"/>
            <w:bottom w:val="none" w:sz="0" w:space="0" w:color="auto"/>
            <w:right w:val="none" w:sz="0" w:space="0" w:color="auto"/>
          </w:divBdr>
        </w:div>
        <w:div w:id="1138108138">
          <w:marLeft w:val="547"/>
          <w:marRight w:val="0"/>
          <w:marTop w:val="0"/>
          <w:marBottom w:val="0"/>
          <w:divBdr>
            <w:top w:val="none" w:sz="0" w:space="0" w:color="auto"/>
            <w:left w:val="none" w:sz="0" w:space="0" w:color="auto"/>
            <w:bottom w:val="none" w:sz="0" w:space="0" w:color="auto"/>
            <w:right w:val="none" w:sz="0" w:space="0" w:color="auto"/>
          </w:divBdr>
        </w:div>
        <w:div w:id="179973221">
          <w:marLeft w:val="547"/>
          <w:marRight w:val="0"/>
          <w:marTop w:val="0"/>
          <w:marBottom w:val="0"/>
          <w:divBdr>
            <w:top w:val="none" w:sz="0" w:space="0" w:color="auto"/>
            <w:left w:val="none" w:sz="0" w:space="0" w:color="auto"/>
            <w:bottom w:val="none" w:sz="0" w:space="0" w:color="auto"/>
            <w:right w:val="none" w:sz="0" w:space="0" w:color="auto"/>
          </w:divBdr>
        </w:div>
      </w:divsChild>
    </w:div>
    <w:div w:id="1055197257">
      <w:bodyDiv w:val="1"/>
      <w:marLeft w:val="0"/>
      <w:marRight w:val="0"/>
      <w:marTop w:val="0"/>
      <w:marBottom w:val="0"/>
      <w:divBdr>
        <w:top w:val="none" w:sz="0" w:space="0" w:color="auto"/>
        <w:left w:val="none" w:sz="0" w:space="0" w:color="auto"/>
        <w:bottom w:val="none" w:sz="0" w:space="0" w:color="auto"/>
        <w:right w:val="none" w:sz="0" w:space="0" w:color="auto"/>
      </w:divBdr>
      <w:divsChild>
        <w:div w:id="580069477">
          <w:marLeft w:val="547"/>
          <w:marRight w:val="0"/>
          <w:marTop w:val="0"/>
          <w:marBottom w:val="0"/>
          <w:divBdr>
            <w:top w:val="none" w:sz="0" w:space="0" w:color="auto"/>
            <w:left w:val="none" w:sz="0" w:space="0" w:color="auto"/>
            <w:bottom w:val="none" w:sz="0" w:space="0" w:color="auto"/>
            <w:right w:val="none" w:sz="0" w:space="0" w:color="auto"/>
          </w:divBdr>
        </w:div>
      </w:divsChild>
    </w:div>
    <w:div w:id="1061252502">
      <w:bodyDiv w:val="1"/>
      <w:marLeft w:val="0"/>
      <w:marRight w:val="0"/>
      <w:marTop w:val="0"/>
      <w:marBottom w:val="0"/>
      <w:divBdr>
        <w:top w:val="none" w:sz="0" w:space="0" w:color="auto"/>
        <w:left w:val="none" w:sz="0" w:space="0" w:color="auto"/>
        <w:bottom w:val="none" w:sz="0" w:space="0" w:color="auto"/>
        <w:right w:val="none" w:sz="0" w:space="0" w:color="auto"/>
      </w:divBdr>
    </w:div>
    <w:div w:id="1453747837">
      <w:bodyDiv w:val="1"/>
      <w:marLeft w:val="0"/>
      <w:marRight w:val="0"/>
      <w:marTop w:val="0"/>
      <w:marBottom w:val="0"/>
      <w:divBdr>
        <w:top w:val="none" w:sz="0" w:space="0" w:color="auto"/>
        <w:left w:val="none" w:sz="0" w:space="0" w:color="auto"/>
        <w:bottom w:val="none" w:sz="0" w:space="0" w:color="auto"/>
        <w:right w:val="none" w:sz="0" w:space="0" w:color="auto"/>
      </w:divBdr>
    </w:div>
    <w:div w:id="1693917244">
      <w:bodyDiv w:val="1"/>
      <w:marLeft w:val="0"/>
      <w:marRight w:val="0"/>
      <w:marTop w:val="0"/>
      <w:marBottom w:val="0"/>
      <w:divBdr>
        <w:top w:val="none" w:sz="0" w:space="0" w:color="auto"/>
        <w:left w:val="none" w:sz="0" w:space="0" w:color="auto"/>
        <w:bottom w:val="none" w:sz="0" w:space="0" w:color="auto"/>
        <w:right w:val="none" w:sz="0" w:space="0" w:color="auto"/>
      </w:divBdr>
    </w:div>
    <w:div w:id="1710375082">
      <w:bodyDiv w:val="1"/>
      <w:marLeft w:val="0"/>
      <w:marRight w:val="0"/>
      <w:marTop w:val="0"/>
      <w:marBottom w:val="0"/>
      <w:divBdr>
        <w:top w:val="none" w:sz="0" w:space="0" w:color="auto"/>
        <w:left w:val="none" w:sz="0" w:space="0" w:color="auto"/>
        <w:bottom w:val="none" w:sz="0" w:space="0" w:color="auto"/>
        <w:right w:val="none" w:sz="0" w:space="0" w:color="auto"/>
      </w:divBdr>
    </w:div>
    <w:div w:id="1770615709">
      <w:bodyDiv w:val="1"/>
      <w:marLeft w:val="0"/>
      <w:marRight w:val="0"/>
      <w:marTop w:val="0"/>
      <w:marBottom w:val="0"/>
      <w:divBdr>
        <w:top w:val="none" w:sz="0" w:space="0" w:color="auto"/>
        <w:left w:val="none" w:sz="0" w:space="0" w:color="auto"/>
        <w:bottom w:val="none" w:sz="0" w:space="0" w:color="auto"/>
        <w:right w:val="none" w:sz="0" w:space="0" w:color="auto"/>
      </w:divBdr>
    </w:div>
    <w:div w:id="2075665966">
      <w:bodyDiv w:val="1"/>
      <w:marLeft w:val="0"/>
      <w:marRight w:val="0"/>
      <w:marTop w:val="0"/>
      <w:marBottom w:val="0"/>
      <w:divBdr>
        <w:top w:val="none" w:sz="0" w:space="0" w:color="auto"/>
        <w:left w:val="none" w:sz="0" w:space="0" w:color="auto"/>
        <w:bottom w:val="none" w:sz="0" w:space="0" w:color="auto"/>
        <w:right w:val="none" w:sz="0" w:space="0" w:color="auto"/>
      </w:divBdr>
    </w:div>
    <w:div w:id="211609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BD6C-78B7-480D-818D-4C0FC987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CF1CB006.dotm</Template>
  <TotalTime>0</TotalTime>
  <Pages>3</Pages>
  <Words>1101</Words>
  <Characters>6938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cheinz</dc:creator>
  <cp:lastModifiedBy>Christian Heinz</cp:lastModifiedBy>
  <cp:revision>10</cp:revision>
  <cp:lastPrinted>2023-09-26T09:34:00Z</cp:lastPrinted>
  <dcterms:created xsi:type="dcterms:W3CDTF">2023-10-04T06:59:00Z</dcterms:created>
  <dcterms:modified xsi:type="dcterms:W3CDTF">2023-10-04T08:30:00Z</dcterms:modified>
</cp:coreProperties>
</file>